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05B13" w14:textId="77777777" w:rsidR="00F56C53" w:rsidRDefault="000A49E8" w:rsidP="000A49E8">
      <w:pPr>
        <w:spacing w:before="67"/>
        <w:ind w:left="107"/>
        <w:rPr>
          <w:rFonts w:ascii="Calibri" w:eastAsia="Calibri" w:hAnsi="Calibri" w:cs="Calibri"/>
          <w:sz w:val="52"/>
          <w:szCs w:val="52"/>
        </w:rPr>
      </w:pPr>
      <w:bookmarkStart w:id="0" w:name="_GoBack"/>
      <w:bookmarkEnd w:id="0"/>
      <w:r>
        <w:rPr>
          <w:rFonts w:ascii="Calibri"/>
          <w:spacing w:val="-1"/>
          <w:sz w:val="52"/>
        </w:rPr>
        <w:t>Low Income Home Energy Assistance Program (LIHEAP)</w:t>
      </w:r>
    </w:p>
    <w:p w14:paraId="7632C09D" w14:textId="77777777" w:rsidR="00F56C53" w:rsidRDefault="00AD77E3">
      <w:pPr>
        <w:spacing w:line="389" w:lineRule="exact"/>
        <w:ind w:left="107"/>
        <w:rPr>
          <w:rFonts w:ascii="Calibri" w:eastAsia="Calibri" w:hAnsi="Calibri" w:cs="Calibri"/>
          <w:sz w:val="32"/>
          <w:szCs w:val="32"/>
        </w:rPr>
      </w:pPr>
      <w:r>
        <w:rPr>
          <w:rFonts w:ascii="Calibri"/>
          <w:spacing w:val="-1"/>
          <w:sz w:val="32"/>
        </w:rPr>
        <w:t>Overview</w:t>
      </w:r>
      <w:r>
        <w:rPr>
          <w:rFonts w:ascii="Calibri"/>
          <w:spacing w:val="-15"/>
          <w:sz w:val="32"/>
        </w:rPr>
        <w:t xml:space="preserve"> </w:t>
      </w:r>
      <w:r>
        <w:rPr>
          <w:rFonts w:ascii="Calibri"/>
          <w:spacing w:val="-1"/>
          <w:sz w:val="32"/>
        </w:rPr>
        <w:t>of</w:t>
      </w:r>
      <w:r>
        <w:rPr>
          <w:rFonts w:ascii="Calibri"/>
          <w:spacing w:val="-14"/>
          <w:sz w:val="32"/>
        </w:rPr>
        <w:t xml:space="preserve"> </w:t>
      </w:r>
      <w:r>
        <w:rPr>
          <w:rFonts w:ascii="Calibri"/>
          <w:sz w:val="32"/>
        </w:rPr>
        <w:t>Program</w:t>
      </w:r>
    </w:p>
    <w:p w14:paraId="141449A3" w14:textId="77777777" w:rsidR="00F56C53" w:rsidRDefault="00F56C53">
      <w:pPr>
        <w:spacing w:before="12" w:line="380" w:lineRule="exact"/>
        <w:rPr>
          <w:sz w:val="38"/>
          <w:szCs w:val="38"/>
        </w:rPr>
      </w:pPr>
    </w:p>
    <w:p w14:paraId="6959BCC4" w14:textId="77777777" w:rsidR="00F56C53" w:rsidRDefault="00AD77E3">
      <w:pPr>
        <w:ind w:left="107" w:right="4546"/>
        <w:rPr>
          <w:rFonts w:ascii="Calibri" w:eastAsia="Calibri" w:hAnsi="Calibri" w:cs="Calibri"/>
          <w:sz w:val="32"/>
          <w:szCs w:val="32"/>
        </w:rPr>
      </w:pPr>
      <w:r>
        <w:rPr>
          <w:rFonts w:ascii="Calibri"/>
          <w:spacing w:val="-1"/>
          <w:sz w:val="32"/>
        </w:rPr>
        <w:t>Missouri</w:t>
      </w:r>
      <w:r>
        <w:rPr>
          <w:rFonts w:ascii="Calibri"/>
          <w:spacing w:val="-12"/>
          <w:sz w:val="32"/>
        </w:rPr>
        <w:t xml:space="preserve"> </w:t>
      </w:r>
      <w:r>
        <w:rPr>
          <w:rFonts w:ascii="Calibri"/>
          <w:sz w:val="32"/>
        </w:rPr>
        <w:t>Department</w:t>
      </w:r>
      <w:r>
        <w:rPr>
          <w:rFonts w:ascii="Calibri"/>
          <w:spacing w:val="-13"/>
          <w:sz w:val="32"/>
        </w:rPr>
        <w:t xml:space="preserve"> </w:t>
      </w:r>
      <w:r>
        <w:rPr>
          <w:rFonts w:ascii="Calibri"/>
          <w:spacing w:val="-1"/>
          <w:sz w:val="32"/>
        </w:rPr>
        <w:t>of</w:t>
      </w:r>
      <w:r>
        <w:rPr>
          <w:rFonts w:ascii="Calibri"/>
          <w:spacing w:val="-11"/>
          <w:sz w:val="32"/>
        </w:rPr>
        <w:t xml:space="preserve"> </w:t>
      </w:r>
      <w:r>
        <w:rPr>
          <w:rFonts w:ascii="Calibri"/>
          <w:spacing w:val="-1"/>
          <w:sz w:val="32"/>
        </w:rPr>
        <w:t>Social</w:t>
      </w:r>
      <w:r>
        <w:rPr>
          <w:rFonts w:ascii="Calibri"/>
          <w:spacing w:val="-11"/>
          <w:sz w:val="32"/>
        </w:rPr>
        <w:t xml:space="preserve"> </w:t>
      </w:r>
      <w:r>
        <w:rPr>
          <w:rFonts w:ascii="Calibri"/>
          <w:sz w:val="32"/>
        </w:rPr>
        <w:t>Services</w:t>
      </w:r>
      <w:r>
        <w:rPr>
          <w:rFonts w:ascii="Calibri"/>
          <w:spacing w:val="30"/>
          <w:w w:val="99"/>
          <w:sz w:val="32"/>
        </w:rPr>
        <w:t xml:space="preserve"> </w:t>
      </w:r>
      <w:r>
        <w:rPr>
          <w:rFonts w:ascii="Calibri"/>
          <w:spacing w:val="-1"/>
          <w:sz w:val="32"/>
        </w:rPr>
        <w:t>Family</w:t>
      </w:r>
      <w:r>
        <w:rPr>
          <w:rFonts w:ascii="Calibri"/>
          <w:spacing w:val="-16"/>
          <w:sz w:val="32"/>
        </w:rPr>
        <w:t xml:space="preserve"> </w:t>
      </w:r>
      <w:r>
        <w:rPr>
          <w:rFonts w:ascii="Calibri"/>
          <w:spacing w:val="-1"/>
          <w:sz w:val="32"/>
        </w:rPr>
        <w:t>Support</w:t>
      </w:r>
      <w:r>
        <w:rPr>
          <w:rFonts w:ascii="Calibri"/>
          <w:spacing w:val="-15"/>
          <w:sz w:val="32"/>
        </w:rPr>
        <w:t xml:space="preserve"> </w:t>
      </w:r>
      <w:r>
        <w:rPr>
          <w:rFonts w:ascii="Calibri"/>
          <w:spacing w:val="-1"/>
          <w:sz w:val="32"/>
        </w:rPr>
        <w:t>Division</w:t>
      </w:r>
    </w:p>
    <w:p w14:paraId="32ABA124" w14:textId="77777777" w:rsidR="00F56C53" w:rsidRDefault="00F56C53">
      <w:pPr>
        <w:spacing w:before="9" w:line="380" w:lineRule="exact"/>
        <w:rPr>
          <w:sz w:val="38"/>
          <w:szCs w:val="38"/>
        </w:rPr>
      </w:pPr>
    </w:p>
    <w:p w14:paraId="7D51B82B" w14:textId="77777777" w:rsidR="00F56C53" w:rsidRDefault="00AD77E3">
      <w:pPr>
        <w:ind w:left="107"/>
        <w:rPr>
          <w:rFonts w:ascii="Calibri" w:eastAsia="Calibri" w:hAnsi="Calibri" w:cs="Calibri"/>
          <w:sz w:val="32"/>
          <w:szCs w:val="32"/>
        </w:rPr>
      </w:pPr>
      <w:r>
        <w:rPr>
          <w:rFonts w:ascii="Calibri"/>
          <w:spacing w:val="-1"/>
          <w:sz w:val="32"/>
        </w:rPr>
        <w:t>Ma</w:t>
      </w:r>
      <w:r w:rsidR="000A49E8">
        <w:rPr>
          <w:rFonts w:ascii="Calibri"/>
          <w:spacing w:val="-1"/>
          <w:sz w:val="32"/>
        </w:rPr>
        <w:t>y</w:t>
      </w:r>
      <w:r>
        <w:rPr>
          <w:rFonts w:ascii="Calibri"/>
          <w:spacing w:val="-14"/>
          <w:sz w:val="32"/>
        </w:rPr>
        <w:t xml:space="preserve"> </w:t>
      </w:r>
      <w:r>
        <w:rPr>
          <w:rFonts w:ascii="Calibri"/>
          <w:spacing w:val="-1"/>
          <w:sz w:val="32"/>
        </w:rPr>
        <w:t>201</w:t>
      </w:r>
      <w:r w:rsidR="000A49E8">
        <w:rPr>
          <w:rFonts w:ascii="Calibri"/>
          <w:spacing w:val="-1"/>
          <w:sz w:val="32"/>
        </w:rPr>
        <w:t>4</w:t>
      </w:r>
    </w:p>
    <w:p w14:paraId="43133E82" w14:textId="77777777" w:rsidR="00F56C53" w:rsidRDefault="00F56C53">
      <w:pPr>
        <w:spacing w:before="2" w:line="110" w:lineRule="exact"/>
        <w:rPr>
          <w:sz w:val="11"/>
          <w:szCs w:val="11"/>
        </w:rPr>
      </w:pPr>
    </w:p>
    <w:p w14:paraId="5451E8DA" w14:textId="77777777" w:rsidR="00F56C53" w:rsidRDefault="00F56C53">
      <w:pPr>
        <w:spacing w:line="200" w:lineRule="exact"/>
        <w:rPr>
          <w:sz w:val="20"/>
          <w:szCs w:val="20"/>
        </w:rPr>
      </w:pPr>
    </w:p>
    <w:p w14:paraId="655ED50D" w14:textId="77777777" w:rsidR="00F56C53" w:rsidRDefault="00F56C53">
      <w:pPr>
        <w:spacing w:line="200" w:lineRule="exact"/>
        <w:rPr>
          <w:sz w:val="20"/>
          <w:szCs w:val="20"/>
        </w:rPr>
      </w:pPr>
    </w:p>
    <w:p w14:paraId="0220361C" w14:textId="77777777" w:rsidR="00F56C53" w:rsidRDefault="00F56C53">
      <w:pPr>
        <w:spacing w:line="200" w:lineRule="exact"/>
        <w:rPr>
          <w:sz w:val="20"/>
          <w:szCs w:val="20"/>
        </w:rPr>
      </w:pPr>
    </w:p>
    <w:p w14:paraId="28C8703E" w14:textId="77777777" w:rsidR="00F56C53" w:rsidRDefault="00F56C53">
      <w:pPr>
        <w:spacing w:line="200" w:lineRule="exact"/>
        <w:rPr>
          <w:sz w:val="20"/>
          <w:szCs w:val="20"/>
        </w:rPr>
      </w:pPr>
    </w:p>
    <w:p w14:paraId="2C86CA7A" w14:textId="77777777" w:rsidR="00F56C53" w:rsidRDefault="00F56C53">
      <w:pPr>
        <w:spacing w:line="200" w:lineRule="exact"/>
        <w:rPr>
          <w:sz w:val="20"/>
          <w:szCs w:val="20"/>
        </w:rPr>
      </w:pPr>
    </w:p>
    <w:p w14:paraId="4A126D88" w14:textId="77777777" w:rsidR="00F56C53" w:rsidRDefault="00F56C53">
      <w:pPr>
        <w:spacing w:line="200" w:lineRule="exact"/>
        <w:rPr>
          <w:sz w:val="20"/>
          <w:szCs w:val="20"/>
        </w:rPr>
      </w:pPr>
    </w:p>
    <w:p w14:paraId="4000D1A0" w14:textId="77777777" w:rsidR="00F56C53" w:rsidRDefault="00F56C53">
      <w:pPr>
        <w:spacing w:line="200" w:lineRule="exact"/>
        <w:rPr>
          <w:sz w:val="20"/>
          <w:szCs w:val="20"/>
        </w:rPr>
      </w:pPr>
    </w:p>
    <w:p w14:paraId="7A76AB15" w14:textId="77777777" w:rsidR="00F56C53" w:rsidRDefault="00F56C53">
      <w:pPr>
        <w:spacing w:line="200" w:lineRule="exact"/>
        <w:rPr>
          <w:sz w:val="20"/>
          <w:szCs w:val="20"/>
        </w:rPr>
      </w:pPr>
    </w:p>
    <w:p w14:paraId="358E3B2B" w14:textId="77777777" w:rsidR="00F56C53" w:rsidRDefault="00F56C53">
      <w:pPr>
        <w:spacing w:line="200" w:lineRule="exact"/>
        <w:rPr>
          <w:sz w:val="20"/>
          <w:szCs w:val="20"/>
        </w:rPr>
      </w:pPr>
    </w:p>
    <w:p w14:paraId="2C80A1E3" w14:textId="77777777" w:rsidR="00F56C53" w:rsidRDefault="00F56C53">
      <w:pPr>
        <w:spacing w:line="200" w:lineRule="exact"/>
        <w:rPr>
          <w:sz w:val="20"/>
          <w:szCs w:val="20"/>
        </w:rPr>
      </w:pPr>
    </w:p>
    <w:p w14:paraId="5DCF3CF5" w14:textId="77777777" w:rsidR="00F56C53" w:rsidRDefault="00F56C53">
      <w:pPr>
        <w:spacing w:line="200" w:lineRule="exact"/>
        <w:rPr>
          <w:sz w:val="20"/>
          <w:szCs w:val="20"/>
        </w:rPr>
      </w:pPr>
    </w:p>
    <w:p w14:paraId="72626562" w14:textId="77777777" w:rsidR="00F56C53" w:rsidRDefault="00F56C53">
      <w:pPr>
        <w:spacing w:line="200" w:lineRule="exact"/>
        <w:rPr>
          <w:sz w:val="20"/>
          <w:szCs w:val="20"/>
        </w:rPr>
      </w:pPr>
    </w:p>
    <w:p w14:paraId="43D84D66" w14:textId="77777777" w:rsidR="00F56C53" w:rsidRDefault="00F56C53">
      <w:pPr>
        <w:spacing w:line="200" w:lineRule="exact"/>
        <w:rPr>
          <w:sz w:val="20"/>
          <w:szCs w:val="20"/>
        </w:rPr>
      </w:pPr>
    </w:p>
    <w:p w14:paraId="5C1E1200" w14:textId="77777777" w:rsidR="00F56C53" w:rsidRDefault="00F56C53">
      <w:pPr>
        <w:spacing w:line="200" w:lineRule="exact"/>
        <w:rPr>
          <w:sz w:val="20"/>
          <w:szCs w:val="20"/>
        </w:rPr>
      </w:pPr>
    </w:p>
    <w:p w14:paraId="08A582F0" w14:textId="77777777" w:rsidR="00F56C53" w:rsidRDefault="00F56C53">
      <w:pPr>
        <w:spacing w:line="200" w:lineRule="exact"/>
        <w:rPr>
          <w:sz w:val="20"/>
          <w:szCs w:val="20"/>
        </w:rPr>
      </w:pPr>
    </w:p>
    <w:p w14:paraId="509CEB1B" w14:textId="77777777" w:rsidR="00F56C53" w:rsidRDefault="00F56C53">
      <w:pPr>
        <w:spacing w:line="200" w:lineRule="exact"/>
        <w:rPr>
          <w:sz w:val="20"/>
          <w:szCs w:val="20"/>
        </w:rPr>
      </w:pPr>
    </w:p>
    <w:p w14:paraId="2EF4544F" w14:textId="77777777" w:rsidR="00F56C53" w:rsidRDefault="00F56C53">
      <w:pPr>
        <w:spacing w:line="200" w:lineRule="exact"/>
        <w:rPr>
          <w:sz w:val="20"/>
          <w:szCs w:val="20"/>
        </w:rPr>
      </w:pPr>
    </w:p>
    <w:p w14:paraId="6E532AF2" w14:textId="77777777" w:rsidR="00F56C53" w:rsidRDefault="00F56C53">
      <w:pPr>
        <w:spacing w:line="200" w:lineRule="exact"/>
        <w:rPr>
          <w:sz w:val="20"/>
          <w:szCs w:val="20"/>
        </w:rPr>
      </w:pPr>
    </w:p>
    <w:p w14:paraId="07A3745D" w14:textId="77777777" w:rsidR="00F56C53" w:rsidRDefault="00F56C53">
      <w:pPr>
        <w:spacing w:line="200" w:lineRule="exact"/>
        <w:rPr>
          <w:sz w:val="20"/>
          <w:szCs w:val="20"/>
        </w:rPr>
      </w:pPr>
    </w:p>
    <w:p w14:paraId="24B3BD5F" w14:textId="77777777" w:rsidR="00F56C53" w:rsidRDefault="00F56C53">
      <w:pPr>
        <w:spacing w:line="200" w:lineRule="exact"/>
        <w:rPr>
          <w:sz w:val="20"/>
          <w:szCs w:val="20"/>
        </w:rPr>
      </w:pPr>
    </w:p>
    <w:p w14:paraId="1E74B816" w14:textId="77777777" w:rsidR="00F56C53" w:rsidRDefault="00F56C53">
      <w:pPr>
        <w:spacing w:line="200" w:lineRule="exact"/>
        <w:rPr>
          <w:sz w:val="20"/>
          <w:szCs w:val="20"/>
        </w:rPr>
      </w:pPr>
    </w:p>
    <w:p w14:paraId="7EC6DDE9" w14:textId="77777777" w:rsidR="00F56C53" w:rsidRDefault="00F56C53">
      <w:pPr>
        <w:spacing w:line="200" w:lineRule="exact"/>
        <w:rPr>
          <w:sz w:val="20"/>
          <w:szCs w:val="20"/>
        </w:rPr>
      </w:pPr>
    </w:p>
    <w:p w14:paraId="2E3C1D25" w14:textId="77777777" w:rsidR="00F56C53" w:rsidRDefault="00F56C53">
      <w:pPr>
        <w:spacing w:line="200" w:lineRule="exact"/>
        <w:rPr>
          <w:sz w:val="20"/>
          <w:szCs w:val="20"/>
        </w:rPr>
      </w:pPr>
    </w:p>
    <w:p w14:paraId="5336E4B0" w14:textId="77777777" w:rsidR="00F56C53" w:rsidRDefault="00F56C53">
      <w:pPr>
        <w:spacing w:line="200" w:lineRule="exact"/>
        <w:rPr>
          <w:sz w:val="20"/>
          <w:szCs w:val="20"/>
        </w:rPr>
      </w:pPr>
    </w:p>
    <w:p w14:paraId="7BF02261" w14:textId="77777777" w:rsidR="00F56C53" w:rsidRDefault="00F56C53">
      <w:pPr>
        <w:spacing w:line="200" w:lineRule="exact"/>
        <w:rPr>
          <w:sz w:val="20"/>
          <w:szCs w:val="20"/>
        </w:rPr>
      </w:pPr>
    </w:p>
    <w:p w14:paraId="4663D966" w14:textId="77777777" w:rsidR="00F56C53" w:rsidRDefault="00F56C53">
      <w:pPr>
        <w:spacing w:line="200" w:lineRule="exact"/>
        <w:rPr>
          <w:sz w:val="20"/>
          <w:szCs w:val="20"/>
        </w:rPr>
      </w:pPr>
    </w:p>
    <w:p w14:paraId="7F980920" w14:textId="77777777" w:rsidR="00F56C53" w:rsidRDefault="00F56C53">
      <w:pPr>
        <w:spacing w:line="200" w:lineRule="exact"/>
        <w:rPr>
          <w:sz w:val="20"/>
          <w:szCs w:val="20"/>
        </w:rPr>
      </w:pPr>
    </w:p>
    <w:p w14:paraId="06A3001F" w14:textId="77777777" w:rsidR="00F56C53" w:rsidRDefault="00F56C53">
      <w:pPr>
        <w:spacing w:line="200" w:lineRule="exact"/>
        <w:rPr>
          <w:sz w:val="20"/>
          <w:szCs w:val="20"/>
        </w:rPr>
      </w:pPr>
    </w:p>
    <w:p w14:paraId="36486387" w14:textId="77777777" w:rsidR="00F56C53" w:rsidRDefault="00F56C53">
      <w:pPr>
        <w:spacing w:line="200" w:lineRule="exact"/>
        <w:rPr>
          <w:sz w:val="20"/>
          <w:szCs w:val="20"/>
        </w:rPr>
      </w:pPr>
    </w:p>
    <w:p w14:paraId="121F09B6" w14:textId="77777777" w:rsidR="00F56C53" w:rsidRDefault="00F56C53">
      <w:pPr>
        <w:spacing w:line="200" w:lineRule="exact"/>
        <w:rPr>
          <w:sz w:val="20"/>
          <w:szCs w:val="20"/>
        </w:rPr>
      </w:pPr>
    </w:p>
    <w:p w14:paraId="4BC45286" w14:textId="77777777" w:rsidR="00F56C53" w:rsidRDefault="00F56C53">
      <w:pPr>
        <w:spacing w:line="200" w:lineRule="exact"/>
        <w:rPr>
          <w:sz w:val="20"/>
          <w:szCs w:val="20"/>
        </w:rPr>
      </w:pPr>
    </w:p>
    <w:p w14:paraId="459EBC7D" w14:textId="77777777" w:rsidR="00F56C53" w:rsidRDefault="00F56C53">
      <w:pPr>
        <w:spacing w:line="200" w:lineRule="exact"/>
        <w:rPr>
          <w:sz w:val="20"/>
          <w:szCs w:val="20"/>
        </w:rPr>
      </w:pPr>
    </w:p>
    <w:p w14:paraId="75B1F122" w14:textId="77777777" w:rsidR="00F56C53" w:rsidRDefault="00F56C53">
      <w:pPr>
        <w:spacing w:line="200" w:lineRule="exact"/>
        <w:rPr>
          <w:sz w:val="20"/>
          <w:szCs w:val="20"/>
        </w:rPr>
      </w:pPr>
    </w:p>
    <w:p w14:paraId="467C8A81" w14:textId="77777777" w:rsidR="00F56C53" w:rsidRDefault="00F56C53">
      <w:pPr>
        <w:spacing w:line="200" w:lineRule="exact"/>
        <w:rPr>
          <w:sz w:val="20"/>
          <w:szCs w:val="20"/>
        </w:rPr>
      </w:pPr>
    </w:p>
    <w:p w14:paraId="32DA5918" w14:textId="77777777" w:rsidR="00F56C53" w:rsidRDefault="00F56C53">
      <w:pPr>
        <w:spacing w:line="200" w:lineRule="exact"/>
        <w:rPr>
          <w:sz w:val="20"/>
          <w:szCs w:val="20"/>
        </w:rPr>
      </w:pPr>
    </w:p>
    <w:p w14:paraId="7D98CC93" w14:textId="77777777" w:rsidR="00F56C53" w:rsidRDefault="00F56C53">
      <w:pPr>
        <w:spacing w:line="200" w:lineRule="exact"/>
        <w:rPr>
          <w:sz w:val="20"/>
          <w:szCs w:val="20"/>
        </w:rPr>
      </w:pPr>
    </w:p>
    <w:p w14:paraId="69ED21F4" w14:textId="77777777" w:rsidR="00F56C53" w:rsidRDefault="00F56C53">
      <w:pPr>
        <w:spacing w:line="200" w:lineRule="exact"/>
        <w:rPr>
          <w:sz w:val="20"/>
          <w:szCs w:val="20"/>
        </w:rPr>
      </w:pPr>
    </w:p>
    <w:p w14:paraId="493C85E6" w14:textId="77777777" w:rsidR="00F56C53" w:rsidRDefault="00F56C53">
      <w:pPr>
        <w:spacing w:line="200" w:lineRule="exact"/>
        <w:rPr>
          <w:sz w:val="20"/>
          <w:szCs w:val="20"/>
        </w:rPr>
      </w:pPr>
    </w:p>
    <w:p w14:paraId="31E9B6DA" w14:textId="77777777" w:rsidR="00F56C53" w:rsidRDefault="00F56C53">
      <w:pPr>
        <w:spacing w:line="200" w:lineRule="exact"/>
        <w:rPr>
          <w:sz w:val="20"/>
          <w:szCs w:val="20"/>
        </w:rPr>
      </w:pPr>
    </w:p>
    <w:p w14:paraId="6E188B0E" w14:textId="4946012E" w:rsidR="00F56C53" w:rsidRDefault="004D4CEA">
      <w:pPr>
        <w:ind w:left="2097"/>
        <w:rPr>
          <w:rFonts w:ascii="Times New Roman" w:eastAsia="Times New Roman" w:hAnsi="Times New Roman" w:cs="Times New Roman"/>
          <w:sz w:val="20"/>
          <w:szCs w:val="20"/>
        </w:rPr>
      </w:pPr>
      <w:r>
        <w:rPr>
          <w:noProof/>
        </w:rPr>
        <w:drawing>
          <wp:inline distT="0" distB="0" distL="0" distR="0" wp14:anchorId="4BC60712" wp14:editId="00BC0CDC">
            <wp:extent cx="4000500" cy="906780"/>
            <wp:effectExtent l="0" t="0" r="0" b="762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0" cy="906780"/>
                    </a:xfrm>
                    <a:prstGeom prst="rect">
                      <a:avLst/>
                    </a:prstGeom>
                    <a:noFill/>
                    <a:ln>
                      <a:noFill/>
                    </a:ln>
                  </pic:spPr>
                </pic:pic>
              </a:graphicData>
            </a:graphic>
          </wp:inline>
        </w:drawing>
      </w:r>
    </w:p>
    <w:p w14:paraId="3E9B8B53" w14:textId="77777777" w:rsidR="00F56C53" w:rsidRDefault="00F56C53">
      <w:pPr>
        <w:rPr>
          <w:rFonts w:ascii="Times New Roman" w:eastAsia="Times New Roman" w:hAnsi="Times New Roman" w:cs="Times New Roman"/>
          <w:sz w:val="20"/>
          <w:szCs w:val="20"/>
        </w:rPr>
        <w:sectPr w:rsidR="00F56C53" w:rsidSect="00D24DA3">
          <w:footerReference w:type="even" r:id="rId12"/>
          <w:footerReference w:type="default" r:id="rId13"/>
          <w:type w:val="continuous"/>
          <w:pgSz w:w="12240" w:h="15840"/>
          <w:pgMar w:top="1500" w:right="920" w:bottom="280" w:left="840" w:header="720" w:footer="720" w:gutter="0"/>
          <w:cols w:space="720"/>
          <w:titlePg/>
          <w:docGrid w:linePitch="299"/>
        </w:sectPr>
      </w:pPr>
    </w:p>
    <w:p w14:paraId="703CD713" w14:textId="77777777" w:rsidR="00F56C53" w:rsidRDefault="00AD77E3">
      <w:pPr>
        <w:pStyle w:val="Heading2"/>
        <w:spacing w:before="56"/>
        <w:ind w:right="184"/>
        <w:rPr>
          <w:b w:val="0"/>
          <w:bCs w:val="0"/>
        </w:rPr>
      </w:pPr>
      <w:r>
        <w:rPr>
          <w:spacing w:val="-1"/>
        </w:rPr>
        <w:lastRenderedPageBreak/>
        <w:t>INTRODUCTION</w:t>
      </w:r>
    </w:p>
    <w:p w14:paraId="6913F1A1" w14:textId="77777777" w:rsidR="00F56C53" w:rsidRDefault="00AD77E3">
      <w:pPr>
        <w:pStyle w:val="BodyText"/>
        <w:spacing w:before="197" w:line="242" w:lineRule="auto"/>
        <w:ind w:left="100" w:right="168" w:firstLine="0"/>
      </w:pPr>
      <w:r>
        <w:rPr>
          <w:spacing w:val="-1"/>
        </w:rPr>
        <w:t>The</w:t>
      </w:r>
      <w:r>
        <w:t xml:space="preserve"> </w:t>
      </w:r>
      <w:r>
        <w:rPr>
          <w:spacing w:val="-1"/>
        </w:rPr>
        <w:t>Department</w:t>
      </w:r>
      <w:r>
        <w:rPr>
          <w:spacing w:val="-3"/>
        </w:rPr>
        <w:t xml:space="preserve"> </w:t>
      </w:r>
      <w:r>
        <w:t>of</w:t>
      </w:r>
      <w:r>
        <w:rPr>
          <w:spacing w:val="-3"/>
        </w:rPr>
        <w:t xml:space="preserve"> </w:t>
      </w:r>
      <w:r>
        <w:rPr>
          <w:spacing w:val="-1"/>
        </w:rPr>
        <w:t>Social</w:t>
      </w:r>
      <w:r>
        <w:rPr>
          <w:spacing w:val="-3"/>
        </w:rPr>
        <w:t xml:space="preserve"> </w:t>
      </w:r>
      <w:r>
        <w:rPr>
          <w:spacing w:val="-1"/>
        </w:rPr>
        <w:t>Services</w:t>
      </w:r>
      <w:r>
        <w:t xml:space="preserve"> </w:t>
      </w:r>
      <w:r>
        <w:rPr>
          <w:spacing w:val="-2"/>
        </w:rPr>
        <w:t>(DSS)</w:t>
      </w:r>
      <w:r>
        <w:t xml:space="preserve"> </w:t>
      </w:r>
      <w:r>
        <w:rPr>
          <w:spacing w:val="-1"/>
        </w:rPr>
        <w:t>Family</w:t>
      </w:r>
      <w:r>
        <w:t xml:space="preserve"> </w:t>
      </w:r>
      <w:r>
        <w:rPr>
          <w:spacing w:val="-2"/>
        </w:rPr>
        <w:t>Support</w:t>
      </w:r>
      <w:r>
        <w:t xml:space="preserve"> </w:t>
      </w:r>
      <w:r>
        <w:rPr>
          <w:spacing w:val="-1"/>
        </w:rPr>
        <w:t>Division</w:t>
      </w:r>
      <w:r>
        <w:rPr>
          <w:spacing w:val="-3"/>
        </w:rPr>
        <w:t xml:space="preserve"> </w:t>
      </w:r>
      <w:r>
        <w:t>(FSD)</w:t>
      </w:r>
      <w:r>
        <w:rPr>
          <w:spacing w:val="-3"/>
        </w:rPr>
        <w:t xml:space="preserve"> </w:t>
      </w:r>
      <w:r>
        <w:rPr>
          <w:spacing w:val="-1"/>
        </w:rPr>
        <w:t>administers</w:t>
      </w:r>
      <w:r>
        <w:t xml:space="preserve"> </w:t>
      </w:r>
      <w:r>
        <w:rPr>
          <w:spacing w:val="-1"/>
        </w:rPr>
        <w:t>the</w:t>
      </w:r>
      <w:r>
        <w:t xml:space="preserve"> </w:t>
      </w:r>
      <w:r w:rsidR="000A49E8">
        <w:t>Low Income Home Energy Assistance Program (LIHEAP)</w:t>
      </w:r>
      <w:r>
        <w:t xml:space="preserve"> in</w:t>
      </w:r>
      <w:r>
        <w:rPr>
          <w:spacing w:val="-3"/>
        </w:rPr>
        <w:t xml:space="preserve"> </w:t>
      </w:r>
      <w:r>
        <w:rPr>
          <w:spacing w:val="-1"/>
        </w:rPr>
        <w:t>Missouri.</w:t>
      </w:r>
    </w:p>
    <w:p w14:paraId="3D29A5E6" w14:textId="77777777" w:rsidR="00F56C53" w:rsidRDefault="00F56C53">
      <w:pPr>
        <w:spacing w:line="200" w:lineRule="exact"/>
        <w:rPr>
          <w:sz w:val="20"/>
          <w:szCs w:val="20"/>
        </w:rPr>
      </w:pPr>
    </w:p>
    <w:p w14:paraId="01CE3E6D" w14:textId="77777777" w:rsidR="00F56C53" w:rsidRDefault="000A49E8">
      <w:pPr>
        <w:pStyle w:val="Heading1"/>
        <w:ind w:right="184"/>
        <w:rPr>
          <w:b w:val="0"/>
          <w:bCs w:val="0"/>
          <w:u w:val="none"/>
        </w:rPr>
      </w:pPr>
      <w:r>
        <w:rPr>
          <w:spacing w:val="-1"/>
          <w:u w:val="thick" w:color="000000"/>
        </w:rPr>
        <w:t>LIHEAP</w:t>
      </w:r>
    </w:p>
    <w:p w14:paraId="603D9537" w14:textId="77777777" w:rsidR="00F56C53" w:rsidRDefault="00F56C53">
      <w:pPr>
        <w:spacing w:before="2" w:line="140" w:lineRule="exact"/>
        <w:rPr>
          <w:sz w:val="14"/>
          <w:szCs w:val="14"/>
        </w:rPr>
      </w:pPr>
    </w:p>
    <w:p w14:paraId="359252F9" w14:textId="77777777" w:rsidR="00F56C53" w:rsidRDefault="00AD77E3" w:rsidP="003766DB">
      <w:pPr>
        <w:pStyle w:val="Heading2"/>
        <w:spacing w:before="197" w:line="242" w:lineRule="auto"/>
        <w:ind w:right="184"/>
        <w:rPr>
          <w:b w:val="0"/>
          <w:bCs w:val="0"/>
        </w:rPr>
      </w:pPr>
      <w:r>
        <w:rPr>
          <w:spacing w:val="-1"/>
        </w:rPr>
        <w:t>Roles</w:t>
      </w:r>
      <w:r>
        <w:t xml:space="preserve"> </w:t>
      </w:r>
      <w:r>
        <w:rPr>
          <w:spacing w:val="-1"/>
        </w:rPr>
        <w:t>and Responsibilities</w:t>
      </w:r>
    </w:p>
    <w:p w14:paraId="4985EBD4" w14:textId="77777777" w:rsidR="003766DB" w:rsidRPr="003766DB" w:rsidRDefault="003766DB" w:rsidP="003766DB">
      <w:pPr>
        <w:spacing w:before="197" w:line="242" w:lineRule="auto"/>
        <w:ind w:left="90"/>
        <w:rPr>
          <w:rFonts w:ascii="Calibri" w:eastAsia="Calibri" w:hAnsi="Calibri"/>
        </w:rPr>
      </w:pPr>
      <w:r w:rsidRPr="003766DB">
        <w:rPr>
          <w:rFonts w:ascii="Calibri" w:eastAsia="Calibri" w:hAnsi="Calibri"/>
        </w:rPr>
        <w:t>Low Income Home Energy Assistance Program (LIHEAP) is a block grant program.  It is designed to assist low income individuals, particularly those with the lowest income who pay a high proportion of household income for home energy, in meeting their immediate energy needs.  The grant is administered by the U.S. Department of Health and Human Services (HHS), Office of Community Services (OCS) within the Administration for Children and Families (ACF). LIHEAP was designed to provide help to low income households targeting the elderly, disabled and households with young children as insufficient heating and cooling can cause health and safety issues for these homes.</w:t>
      </w:r>
    </w:p>
    <w:p w14:paraId="31B507E5" w14:textId="77777777" w:rsidR="00F56C53" w:rsidRDefault="003766DB" w:rsidP="003766DB">
      <w:pPr>
        <w:spacing w:before="197" w:line="242" w:lineRule="auto"/>
        <w:ind w:left="90"/>
        <w:rPr>
          <w:rFonts w:ascii="Calibri" w:eastAsia="Calibri" w:hAnsi="Calibri"/>
        </w:rPr>
      </w:pPr>
      <w:r w:rsidRPr="003766DB">
        <w:rPr>
          <w:rFonts w:ascii="Calibri" w:eastAsia="Calibri" w:hAnsi="Calibri"/>
        </w:rPr>
        <w:t>The State of Missouri Family Support Division (FSD) applies for and receives LIHEAP funding and then contracts with Missouri Community Action Agencies (CAA), or other agencies, to conduct the eligibility determination for LIHEAP applications.</w:t>
      </w:r>
    </w:p>
    <w:p w14:paraId="08FCBAE8" w14:textId="77777777" w:rsidR="003766DB" w:rsidRDefault="003766DB">
      <w:pPr>
        <w:pStyle w:val="Heading2"/>
        <w:ind w:right="184"/>
        <w:rPr>
          <w:spacing w:val="-1"/>
        </w:rPr>
      </w:pPr>
    </w:p>
    <w:p w14:paraId="629AFA2C" w14:textId="77777777" w:rsidR="00F56C53" w:rsidRDefault="00AD77E3">
      <w:pPr>
        <w:pStyle w:val="Heading2"/>
        <w:ind w:right="184"/>
        <w:rPr>
          <w:b w:val="0"/>
          <w:bCs w:val="0"/>
        </w:rPr>
      </w:pPr>
      <w:r>
        <w:rPr>
          <w:spacing w:val="-1"/>
        </w:rPr>
        <w:t>Federal</w:t>
      </w:r>
      <w:r>
        <w:t xml:space="preserve"> </w:t>
      </w:r>
      <w:r>
        <w:rPr>
          <w:spacing w:val="-1"/>
        </w:rPr>
        <w:t>Laws</w:t>
      </w:r>
      <w:r>
        <w:rPr>
          <w:spacing w:val="-2"/>
        </w:rPr>
        <w:t xml:space="preserve"> </w:t>
      </w:r>
      <w:r>
        <w:rPr>
          <w:spacing w:val="-1"/>
        </w:rPr>
        <w:t>and Regulations</w:t>
      </w:r>
    </w:p>
    <w:p w14:paraId="6E7C440C" w14:textId="77777777" w:rsidR="003766DB" w:rsidRDefault="003766DB" w:rsidP="003766DB">
      <w:pPr>
        <w:spacing w:before="197" w:line="242" w:lineRule="auto"/>
        <w:ind w:left="86"/>
        <w:rPr>
          <w:rFonts w:ascii="Calibri" w:eastAsia="Calibri" w:hAnsi="Calibri"/>
          <w:spacing w:val="-1"/>
        </w:rPr>
      </w:pPr>
      <w:r w:rsidRPr="003766DB">
        <w:rPr>
          <w:rFonts w:ascii="Calibri" w:eastAsia="Calibri" w:hAnsi="Calibri"/>
          <w:spacing w:val="-1"/>
        </w:rPr>
        <w:t>The legal basis for the administration of LIHEAP and requirements are set forth in Title XXVI of the Omnibus Budget Reconciliation Act of 1981 (P.L. 97-35), amended by the Human Services Reauthorization Act of 1984 (P.L. 98-558), Human Services Reauthorization Act of 1986 (P.L. 99-425), Augustus F. Hawkins Human Services Reauthorization Act of 1990 (P.L. 101-501), Human Services Amendments of 1994 (P.L. 103-252), and the Coats Human Services Reauthorization Act of 1998 (P.L. 105-285).</w:t>
      </w:r>
      <w:r w:rsidR="00233DDA" w:rsidRPr="00233DDA">
        <w:t xml:space="preserve"> </w:t>
      </w:r>
      <w:hyperlink r:id="rId14" w:history="1">
        <w:r w:rsidR="00233DDA" w:rsidRPr="006A6DB0">
          <w:rPr>
            <w:rStyle w:val="Hyperlink"/>
            <w:rFonts w:ascii="Calibri" w:eastAsia="Calibri" w:hAnsi="Calibri"/>
            <w:spacing w:val="-1"/>
          </w:rPr>
          <w:t>http://www.acf.hhs.gov/programs/ocs/resource/liheap-statute-and-regulations</w:t>
        </w:r>
      </w:hyperlink>
    </w:p>
    <w:p w14:paraId="304B66F0" w14:textId="77777777" w:rsidR="003766DB" w:rsidRPr="003766DB" w:rsidRDefault="003766DB" w:rsidP="003766DB">
      <w:pPr>
        <w:spacing w:before="197" w:line="242" w:lineRule="auto"/>
        <w:ind w:left="86"/>
        <w:rPr>
          <w:rFonts w:ascii="Calibri" w:eastAsia="Calibri" w:hAnsi="Calibri"/>
          <w:spacing w:val="-1"/>
        </w:rPr>
      </w:pPr>
      <w:r w:rsidRPr="003766DB">
        <w:rPr>
          <w:rFonts w:ascii="Calibri" w:eastAsia="Calibri" w:hAnsi="Calibri"/>
          <w:spacing w:val="-1"/>
        </w:rPr>
        <w:t>Administration of LIHEAP was entrusted to the Department of Social Services (DSS) under provisions of House Bill 1009 enacted by the 80</w:t>
      </w:r>
      <w:r w:rsidRPr="003766DB">
        <w:rPr>
          <w:rFonts w:ascii="Calibri" w:eastAsia="Calibri" w:hAnsi="Calibri"/>
          <w:spacing w:val="-1"/>
          <w:vertAlign w:val="superscript"/>
        </w:rPr>
        <w:t>th</w:t>
      </w:r>
      <w:r w:rsidRPr="003766DB">
        <w:rPr>
          <w:rFonts w:ascii="Calibri" w:eastAsia="Calibri" w:hAnsi="Calibri"/>
          <w:spacing w:val="-1"/>
        </w:rPr>
        <w:t xml:space="preserve"> General Assembly.</w:t>
      </w:r>
    </w:p>
    <w:p w14:paraId="57B8D24A" w14:textId="77777777" w:rsidR="00F56C53" w:rsidRDefault="00F56C53">
      <w:pPr>
        <w:spacing w:before="9" w:line="190" w:lineRule="exact"/>
        <w:rPr>
          <w:sz w:val="19"/>
          <w:szCs w:val="19"/>
        </w:rPr>
      </w:pPr>
    </w:p>
    <w:p w14:paraId="68683733" w14:textId="77777777" w:rsidR="00F56C53" w:rsidRDefault="00AD77E3" w:rsidP="00233DDA">
      <w:pPr>
        <w:pStyle w:val="BodyText"/>
        <w:tabs>
          <w:tab w:val="left" w:pos="821"/>
        </w:tabs>
        <w:spacing w:line="412" w:lineRule="auto"/>
        <w:ind w:left="460" w:right="3679" w:hanging="370"/>
      </w:pPr>
      <w:r w:rsidRPr="00081646">
        <w:rPr>
          <w:b/>
          <w:spacing w:val="-1"/>
        </w:rPr>
        <w:t>Additional</w:t>
      </w:r>
      <w:r w:rsidRPr="00081646">
        <w:rPr>
          <w:b/>
        </w:rPr>
        <w:t xml:space="preserve"> </w:t>
      </w:r>
      <w:r w:rsidRPr="00081646">
        <w:rPr>
          <w:b/>
          <w:spacing w:val="-1"/>
        </w:rPr>
        <w:t>Federal</w:t>
      </w:r>
      <w:r w:rsidRPr="00081646">
        <w:rPr>
          <w:b/>
          <w:spacing w:val="-3"/>
        </w:rPr>
        <w:t xml:space="preserve"> </w:t>
      </w:r>
      <w:r w:rsidRPr="00081646">
        <w:rPr>
          <w:b/>
          <w:spacing w:val="-1"/>
        </w:rPr>
        <w:t xml:space="preserve">Regulations </w:t>
      </w:r>
      <w:r w:rsidRPr="00081646">
        <w:rPr>
          <w:b/>
        </w:rPr>
        <w:t xml:space="preserve">of </w:t>
      </w:r>
      <w:r w:rsidRPr="00081646">
        <w:rPr>
          <w:b/>
          <w:spacing w:val="-1"/>
        </w:rPr>
        <w:t>interest</w:t>
      </w:r>
      <w:r w:rsidRPr="00081646">
        <w:rPr>
          <w:b/>
        </w:rPr>
        <w:t xml:space="preserve"> </w:t>
      </w:r>
      <w:r w:rsidRPr="00081646">
        <w:rPr>
          <w:b/>
          <w:spacing w:val="-1"/>
        </w:rPr>
        <w:t>include</w:t>
      </w:r>
      <w:r>
        <w:rPr>
          <w:spacing w:val="-1"/>
        </w:rPr>
        <w:t>:</w:t>
      </w:r>
    </w:p>
    <w:p w14:paraId="011A82F6" w14:textId="77777777" w:rsidR="00233DDA" w:rsidRPr="00233DDA" w:rsidRDefault="00233DDA" w:rsidP="00233DDA">
      <w:pPr>
        <w:spacing w:after="160" w:line="210" w:lineRule="atLeast"/>
        <w:ind w:left="90"/>
        <w:rPr>
          <w:rFonts w:cs="Arial"/>
          <w:color w:val="2D261A"/>
        </w:rPr>
      </w:pPr>
      <w:r w:rsidRPr="00233DDA">
        <w:rPr>
          <w:rFonts w:cs="Arial"/>
          <w:color w:val="2D261A"/>
        </w:rPr>
        <w:t xml:space="preserve">The HHS regulations for the LIHEAP block grant are found in Title 45 (Public Welfare) of the Code of Federal Regulations, Part 96 (Block Grants), </w:t>
      </w:r>
      <w:hyperlink r:id="rId15" w:history="1">
        <w:r w:rsidRPr="00233DDA">
          <w:rPr>
            <w:rStyle w:val="Hyperlink"/>
            <w:rFonts w:cs="Arial"/>
          </w:rPr>
          <w:t>Subpart H</w:t>
        </w:r>
      </w:hyperlink>
      <w:r w:rsidRPr="00233DDA">
        <w:rPr>
          <w:rFonts w:cs="Arial"/>
          <w:color w:val="2D261A"/>
        </w:rPr>
        <w:t xml:space="preserve"> (LIHEAP), cited as 45 C.F.R. § 96. </w:t>
      </w:r>
      <w:hyperlink r:id="rId16" w:history="1">
        <w:r w:rsidRPr="00233DDA">
          <w:rPr>
            <w:rStyle w:val="Hyperlink"/>
            <w:rFonts w:cs="Arial"/>
          </w:rPr>
          <w:t>Subparts A-F</w:t>
        </w:r>
      </w:hyperlink>
      <w:r w:rsidRPr="00233DDA">
        <w:rPr>
          <w:rFonts w:cs="Arial"/>
          <w:color w:val="2D261A"/>
        </w:rPr>
        <w:t xml:space="preserve"> of the HHS block grant regulations also pertain to LIHEAP.</w:t>
      </w:r>
    </w:p>
    <w:p w14:paraId="711ECC44" w14:textId="77777777" w:rsidR="003766DB" w:rsidRPr="003766DB" w:rsidRDefault="003766DB" w:rsidP="003766DB">
      <w:pPr>
        <w:spacing w:before="200" w:line="242" w:lineRule="auto"/>
        <w:ind w:left="90"/>
        <w:rPr>
          <w:rFonts w:ascii="Calibri" w:eastAsia="Calibri" w:hAnsi="Calibri"/>
          <w:b/>
        </w:rPr>
      </w:pPr>
      <w:r>
        <w:rPr>
          <w:rFonts w:ascii="Calibri" w:eastAsia="Calibri" w:hAnsi="Calibri"/>
          <w:b/>
        </w:rPr>
        <w:t xml:space="preserve">Program </w:t>
      </w:r>
      <w:r w:rsidRPr="003766DB">
        <w:rPr>
          <w:rFonts w:ascii="Calibri" w:eastAsia="Calibri" w:hAnsi="Calibri"/>
          <w:b/>
        </w:rPr>
        <w:t>S</w:t>
      </w:r>
      <w:r>
        <w:rPr>
          <w:rFonts w:ascii="Calibri" w:eastAsia="Calibri" w:hAnsi="Calibri"/>
          <w:b/>
        </w:rPr>
        <w:t>tructure</w:t>
      </w:r>
    </w:p>
    <w:p w14:paraId="458F2FAF" w14:textId="77777777" w:rsidR="003766DB" w:rsidRPr="003766DB" w:rsidRDefault="003766DB" w:rsidP="003766DB">
      <w:pPr>
        <w:spacing w:before="200" w:line="242" w:lineRule="auto"/>
        <w:ind w:left="90"/>
        <w:rPr>
          <w:rFonts w:ascii="Calibri" w:eastAsia="Calibri" w:hAnsi="Calibri"/>
        </w:rPr>
      </w:pPr>
      <w:r w:rsidRPr="003766DB">
        <w:rPr>
          <w:rFonts w:ascii="Calibri" w:eastAsia="Calibri" w:hAnsi="Calibri"/>
        </w:rPr>
        <w:t>LIHEAP has two components: Energy Assistance (EA) and Energy Crisis Intervention Program (ECIP).  Eligibility requirements for LIHEAP are based on income, household size, available resources and responsibility for payment of home energy costs.</w:t>
      </w:r>
    </w:p>
    <w:p w14:paraId="21253002" w14:textId="77777777" w:rsidR="003766DB" w:rsidRPr="003766DB" w:rsidRDefault="003766DB" w:rsidP="003766DB">
      <w:pPr>
        <w:spacing w:before="200" w:line="242" w:lineRule="auto"/>
        <w:ind w:left="90"/>
        <w:rPr>
          <w:rFonts w:ascii="Calibri" w:eastAsia="Calibri" w:hAnsi="Calibri"/>
          <w:b/>
        </w:rPr>
      </w:pPr>
      <w:r w:rsidRPr="003766DB">
        <w:rPr>
          <w:rFonts w:ascii="Calibri" w:eastAsia="Calibri" w:hAnsi="Calibri"/>
          <w:b/>
        </w:rPr>
        <w:t>Energy Assistance (EA)</w:t>
      </w:r>
    </w:p>
    <w:p w14:paraId="2AAF71A1" w14:textId="77777777" w:rsidR="003766DB" w:rsidRPr="003766DB" w:rsidRDefault="003766DB" w:rsidP="00233DDA">
      <w:pPr>
        <w:spacing w:before="200" w:line="242" w:lineRule="auto"/>
        <w:ind w:left="86"/>
        <w:rPr>
          <w:rFonts w:ascii="Calibri" w:eastAsia="Calibri" w:hAnsi="Calibri"/>
        </w:rPr>
      </w:pPr>
      <w:r w:rsidRPr="003766DB">
        <w:rPr>
          <w:rFonts w:ascii="Calibri" w:eastAsia="Calibri" w:hAnsi="Calibri"/>
        </w:rPr>
        <w:t xml:space="preserve">EA is designed to provide financial assistance to help pay primary fuel source heating bills for Missourians during the months of October, November, December, January, February and March.  The EA benefit amount is based upon household size, income and the type of fuel used for home heating. </w:t>
      </w:r>
      <w:r w:rsidRPr="003766DB">
        <w:rPr>
          <w:rFonts w:ascii="Calibri" w:eastAsia="Calibri" w:hAnsi="Calibri"/>
          <w:b/>
        </w:rPr>
        <w:t>NOTE:</w:t>
      </w:r>
      <w:r w:rsidRPr="003766DB">
        <w:rPr>
          <w:rFonts w:ascii="Calibri" w:eastAsia="Calibri" w:hAnsi="Calibri"/>
        </w:rPr>
        <w:t xml:space="preserve"> A supplemental payment is an </w:t>
      </w:r>
      <w:r w:rsidRPr="003766DB">
        <w:rPr>
          <w:rFonts w:ascii="Calibri" w:eastAsia="Calibri" w:hAnsi="Calibri"/>
        </w:rPr>
        <w:lastRenderedPageBreak/>
        <w:t xml:space="preserve">additional EA payment made to identified applicants during a program year should FSD LIHEAP receive additional funding. </w:t>
      </w:r>
    </w:p>
    <w:p w14:paraId="27A6EA1B" w14:textId="77777777" w:rsidR="003766DB" w:rsidRPr="003766DB" w:rsidRDefault="003766DB" w:rsidP="003766DB">
      <w:pPr>
        <w:spacing w:before="200" w:line="242" w:lineRule="auto"/>
        <w:ind w:left="90"/>
        <w:rPr>
          <w:rFonts w:ascii="Calibri" w:eastAsia="Calibri" w:hAnsi="Calibri"/>
        </w:rPr>
      </w:pPr>
      <w:r w:rsidRPr="003766DB">
        <w:rPr>
          <w:rFonts w:ascii="Calibri" w:eastAsia="Calibri" w:hAnsi="Calibri"/>
          <w:b/>
        </w:rPr>
        <w:t>Energy Crisis Intervention Program (ECIP)</w:t>
      </w:r>
      <w:r w:rsidRPr="003766DB">
        <w:rPr>
          <w:rFonts w:ascii="Calibri" w:eastAsia="Calibri" w:hAnsi="Calibri"/>
        </w:rPr>
        <w:t xml:space="preserve"> </w:t>
      </w:r>
    </w:p>
    <w:p w14:paraId="496FE5A0" w14:textId="77777777" w:rsidR="003766DB" w:rsidRPr="003766DB" w:rsidRDefault="003766DB" w:rsidP="003766DB">
      <w:pPr>
        <w:spacing w:before="200" w:line="242" w:lineRule="auto"/>
        <w:ind w:left="90"/>
        <w:rPr>
          <w:rFonts w:ascii="Calibri" w:eastAsia="Calibri" w:hAnsi="Calibri"/>
        </w:rPr>
      </w:pPr>
      <w:r w:rsidRPr="003766DB">
        <w:rPr>
          <w:rFonts w:ascii="Calibri" w:eastAsia="Calibri" w:hAnsi="Calibri"/>
        </w:rPr>
        <w:t xml:space="preserve">ECIP is designed to provide financial assistance to households in a verifiable energy crisis.  This crisis is defined as:  1) receipt of a termination or disconnect notice indicating a specific disconnect date; 2) a final billing statement advising the account has been terminated; 3) a propane tank is filled at less than 20% capacity; 4) the customer is a cash on delivery (COD) customer; or 5) pre-paid electric customer indicates their pre-paid usage is about to run out.  ECIP funds can be used for primary or secondary fuel sources.  </w:t>
      </w:r>
    </w:p>
    <w:p w14:paraId="64C90077" w14:textId="77777777" w:rsidR="003766DB" w:rsidRPr="003766DB" w:rsidRDefault="003766DB" w:rsidP="003766DB">
      <w:pPr>
        <w:spacing w:before="200" w:line="242" w:lineRule="auto"/>
        <w:ind w:left="90"/>
        <w:rPr>
          <w:rFonts w:ascii="Calibri" w:eastAsia="Calibri" w:hAnsi="Calibri"/>
        </w:rPr>
      </w:pPr>
      <w:r w:rsidRPr="003766DB">
        <w:rPr>
          <w:rFonts w:ascii="Calibri" w:eastAsia="Calibri" w:hAnsi="Calibri"/>
          <w:b/>
        </w:rPr>
        <w:t>Winter ECIP</w:t>
      </w:r>
      <w:r w:rsidRPr="003766DB">
        <w:rPr>
          <w:rFonts w:ascii="Calibri" w:eastAsia="Calibri" w:hAnsi="Calibri"/>
        </w:rPr>
        <w:t xml:space="preserve"> </w:t>
      </w:r>
    </w:p>
    <w:p w14:paraId="0E23D12A" w14:textId="77777777" w:rsidR="003766DB" w:rsidRPr="003766DB" w:rsidRDefault="003766DB" w:rsidP="003766DB">
      <w:pPr>
        <w:spacing w:before="200" w:line="242" w:lineRule="auto"/>
        <w:ind w:left="90"/>
        <w:rPr>
          <w:rFonts w:ascii="Calibri" w:eastAsia="Calibri" w:hAnsi="Calibri"/>
        </w:rPr>
      </w:pPr>
      <w:r w:rsidRPr="003766DB">
        <w:rPr>
          <w:rFonts w:ascii="Calibri" w:eastAsia="Calibri" w:hAnsi="Calibri"/>
        </w:rPr>
        <w:t>Winter ECIP is primarily used to restore or prevent disconnection of service for at least thirty (30) calendar days when the amount of assistance available through EA and any other state or local program is not adequate to secure this commitment from the supplier.</w:t>
      </w:r>
    </w:p>
    <w:p w14:paraId="0F1BFC5F" w14:textId="77777777" w:rsidR="003766DB" w:rsidRPr="003766DB" w:rsidRDefault="003766DB" w:rsidP="003766DB">
      <w:pPr>
        <w:pStyle w:val="ListParagraph"/>
        <w:numPr>
          <w:ilvl w:val="0"/>
          <w:numId w:val="4"/>
        </w:numPr>
        <w:spacing w:before="200" w:line="242" w:lineRule="auto"/>
        <w:rPr>
          <w:rFonts w:ascii="Calibri" w:eastAsia="Calibri" w:hAnsi="Calibri"/>
        </w:rPr>
      </w:pPr>
      <w:r w:rsidRPr="003766DB">
        <w:rPr>
          <w:rFonts w:ascii="Calibri" w:eastAsia="Calibri" w:hAnsi="Calibri"/>
        </w:rPr>
        <w:t>Is available from October through May, based upon funding.</w:t>
      </w:r>
    </w:p>
    <w:p w14:paraId="3FAD8042" w14:textId="77777777" w:rsidR="003766DB" w:rsidRPr="003766DB" w:rsidRDefault="003766DB" w:rsidP="003766DB">
      <w:pPr>
        <w:pStyle w:val="ListParagraph"/>
        <w:numPr>
          <w:ilvl w:val="0"/>
          <w:numId w:val="4"/>
        </w:numPr>
        <w:spacing w:before="200" w:line="242" w:lineRule="auto"/>
        <w:rPr>
          <w:rFonts w:ascii="Calibri" w:eastAsia="Calibri" w:hAnsi="Calibri"/>
        </w:rPr>
      </w:pPr>
      <w:r w:rsidRPr="003766DB">
        <w:rPr>
          <w:rFonts w:ascii="Calibri" w:eastAsia="Calibri" w:hAnsi="Calibri"/>
        </w:rPr>
        <w:t>Benefit amount is to be the amount required to resolve crisis.</w:t>
      </w:r>
    </w:p>
    <w:p w14:paraId="7E1E4335" w14:textId="77777777" w:rsidR="003766DB" w:rsidRPr="003766DB" w:rsidRDefault="003766DB" w:rsidP="003766DB">
      <w:pPr>
        <w:pStyle w:val="ListParagraph"/>
        <w:numPr>
          <w:ilvl w:val="0"/>
          <w:numId w:val="4"/>
        </w:numPr>
        <w:spacing w:before="200" w:line="242" w:lineRule="auto"/>
        <w:rPr>
          <w:rFonts w:ascii="Calibri" w:eastAsia="Calibri" w:hAnsi="Calibri"/>
        </w:rPr>
      </w:pPr>
      <w:r w:rsidRPr="003766DB">
        <w:rPr>
          <w:rFonts w:ascii="Calibri" w:eastAsia="Calibri" w:hAnsi="Calibri"/>
        </w:rPr>
        <w:t>Maximum Benefit amount is $800.</w:t>
      </w:r>
    </w:p>
    <w:p w14:paraId="6A054349" w14:textId="77777777" w:rsidR="003766DB" w:rsidRPr="003766DB" w:rsidRDefault="003766DB" w:rsidP="003766DB">
      <w:pPr>
        <w:spacing w:before="200" w:line="242" w:lineRule="auto"/>
        <w:ind w:left="90"/>
        <w:rPr>
          <w:rFonts w:ascii="Calibri" w:eastAsia="Calibri" w:hAnsi="Calibri"/>
          <w:b/>
        </w:rPr>
      </w:pPr>
      <w:r w:rsidRPr="003766DB">
        <w:rPr>
          <w:rFonts w:ascii="Calibri" w:eastAsia="Calibri" w:hAnsi="Calibri"/>
          <w:b/>
        </w:rPr>
        <w:t xml:space="preserve">Summer ECIP </w:t>
      </w:r>
    </w:p>
    <w:p w14:paraId="66F32B3F" w14:textId="77777777" w:rsidR="003766DB" w:rsidRPr="003766DB" w:rsidRDefault="003766DB" w:rsidP="003766DB">
      <w:pPr>
        <w:spacing w:before="200" w:line="242" w:lineRule="auto"/>
        <w:ind w:left="90"/>
        <w:rPr>
          <w:rFonts w:ascii="Calibri" w:eastAsia="Calibri" w:hAnsi="Calibri"/>
        </w:rPr>
      </w:pPr>
      <w:r w:rsidRPr="003766DB">
        <w:rPr>
          <w:rFonts w:ascii="Calibri" w:eastAsia="Calibri" w:hAnsi="Calibri"/>
        </w:rPr>
        <w:t>Summer ECIP is primarily used to restore or prevent disconnection of services for at least thirty (30) calendar days of a cooling energy source during the summer months.</w:t>
      </w:r>
    </w:p>
    <w:p w14:paraId="19CF0706" w14:textId="77777777" w:rsidR="003766DB" w:rsidRPr="003766DB" w:rsidRDefault="003766DB" w:rsidP="003766DB">
      <w:pPr>
        <w:pStyle w:val="ListParagraph"/>
        <w:numPr>
          <w:ilvl w:val="0"/>
          <w:numId w:val="5"/>
        </w:numPr>
        <w:spacing w:before="200" w:line="242" w:lineRule="auto"/>
        <w:rPr>
          <w:rFonts w:ascii="Calibri" w:eastAsia="Calibri" w:hAnsi="Calibri"/>
        </w:rPr>
      </w:pPr>
      <w:r w:rsidRPr="003766DB">
        <w:rPr>
          <w:rFonts w:ascii="Calibri" w:eastAsia="Calibri" w:hAnsi="Calibri"/>
        </w:rPr>
        <w:t>Is available from June through September, based upon funding.</w:t>
      </w:r>
    </w:p>
    <w:p w14:paraId="364D43AD" w14:textId="77777777" w:rsidR="003766DB" w:rsidRPr="003766DB" w:rsidRDefault="003766DB" w:rsidP="003766DB">
      <w:pPr>
        <w:pStyle w:val="ListParagraph"/>
        <w:numPr>
          <w:ilvl w:val="0"/>
          <w:numId w:val="5"/>
        </w:numPr>
        <w:spacing w:before="200" w:line="242" w:lineRule="auto"/>
        <w:rPr>
          <w:rFonts w:ascii="Calibri" w:eastAsia="Calibri" w:hAnsi="Calibri"/>
        </w:rPr>
      </w:pPr>
      <w:r w:rsidRPr="003766DB">
        <w:rPr>
          <w:rFonts w:ascii="Calibri" w:eastAsia="Calibri" w:hAnsi="Calibri"/>
        </w:rPr>
        <w:t>Benefit amount is to be the amount required to resolve crisis.</w:t>
      </w:r>
    </w:p>
    <w:p w14:paraId="4D2A1D29" w14:textId="77777777" w:rsidR="003766DB" w:rsidRPr="003766DB" w:rsidRDefault="003766DB" w:rsidP="003766DB">
      <w:pPr>
        <w:pStyle w:val="ListParagraph"/>
        <w:numPr>
          <w:ilvl w:val="0"/>
          <w:numId w:val="5"/>
        </w:numPr>
        <w:spacing w:before="200" w:line="242" w:lineRule="auto"/>
        <w:rPr>
          <w:rFonts w:ascii="Calibri" w:eastAsia="Calibri" w:hAnsi="Calibri"/>
        </w:rPr>
      </w:pPr>
      <w:r w:rsidRPr="003766DB">
        <w:rPr>
          <w:rFonts w:ascii="Calibri" w:eastAsia="Calibri" w:hAnsi="Calibri"/>
        </w:rPr>
        <w:t>Maximum Benefit amount is $300.</w:t>
      </w:r>
    </w:p>
    <w:p w14:paraId="63AD9B83" w14:textId="77777777" w:rsidR="00081646" w:rsidRDefault="003766DB" w:rsidP="00081646">
      <w:pPr>
        <w:spacing w:before="200" w:line="242" w:lineRule="auto"/>
        <w:ind w:left="90"/>
        <w:rPr>
          <w:rFonts w:ascii="Calibri" w:eastAsia="Calibri" w:hAnsi="Calibri"/>
        </w:rPr>
      </w:pPr>
      <w:r w:rsidRPr="003766DB">
        <w:rPr>
          <w:rFonts w:ascii="Calibri" w:eastAsia="Calibri" w:hAnsi="Calibri"/>
        </w:rPr>
        <w:t xml:space="preserve">ECIP funds can also be used for emergency repairs or purchases needed to maintain or restore heating and/or cooling.  This includes purchasing wood stoves, air conditioners, providing temporary shelter and weatherization materials not covered under the Weatherization Assistance Program (WAP) which can include repairing furnaces, broken windows, and purchasing caulking and weather stripping.  </w:t>
      </w:r>
      <w:r w:rsidRPr="003766DB">
        <w:rPr>
          <w:rFonts w:ascii="Calibri" w:eastAsia="Calibri" w:hAnsi="Calibri"/>
          <w:b/>
        </w:rPr>
        <w:t>NOTE:</w:t>
      </w:r>
      <w:r w:rsidRPr="003766DB">
        <w:rPr>
          <w:rFonts w:ascii="Calibri" w:eastAsia="Calibri" w:hAnsi="Calibri"/>
        </w:rPr>
        <w:t xml:space="preserve"> This is limited to 2% of the contract agency’s </w:t>
      </w:r>
      <w:r w:rsidRPr="003766DB">
        <w:rPr>
          <w:rFonts w:ascii="Calibri" w:eastAsia="Calibri" w:hAnsi="Calibri"/>
          <w:u w:val="single"/>
        </w:rPr>
        <w:t>total</w:t>
      </w:r>
      <w:r w:rsidRPr="003766DB">
        <w:rPr>
          <w:rFonts w:ascii="Calibri" w:eastAsia="Calibri" w:hAnsi="Calibri"/>
        </w:rPr>
        <w:t xml:space="preserve"> ECIP Direct Service Funding.</w:t>
      </w:r>
      <w:r w:rsidR="001F6496" w:rsidRPr="001F6496">
        <w:rPr>
          <w:rFonts w:ascii="Arial" w:eastAsia="Times New Roman" w:hAnsi="Arial" w:cs="Arial"/>
        </w:rPr>
        <w:t xml:space="preserve"> </w:t>
      </w:r>
      <w:r w:rsidR="001F6496" w:rsidRPr="001F6496">
        <w:rPr>
          <w:rFonts w:ascii="Calibri" w:eastAsia="Calibri" w:hAnsi="Calibri"/>
        </w:rPr>
        <w:t>Emergency Services are deducted from the ECIP Direct Benefit maximum allowed per applicant of $800 for Winter ECIP and $300 for Summer ECIP. If an applicant has already received their maximum ECIP benefit for the season, these services cannot be provided. The only exception to this requirement is in regards to a furnace or central air replacement/repair.</w:t>
      </w:r>
      <w:r w:rsidR="001F6496" w:rsidRPr="001F6496">
        <w:rPr>
          <w:rFonts w:ascii="Arial" w:eastAsia="Times New Roman" w:hAnsi="Arial" w:cs="Arial"/>
        </w:rPr>
        <w:t xml:space="preserve"> </w:t>
      </w:r>
      <w:r w:rsidR="001F6496" w:rsidRPr="001F6496">
        <w:rPr>
          <w:rFonts w:ascii="Calibri" w:eastAsia="Calibri" w:hAnsi="Calibri"/>
        </w:rPr>
        <w:t>An additional amount over the Direct Services limits of $800 for Winter ECIP and $300 for Summer ECIP in the amount of $400 (if needed) is allowed for furnace and central air replacement/repair, as long as funds are available.</w:t>
      </w:r>
    </w:p>
    <w:p w14:paraId="1633E6D4" w14:textId="77777777" w:rsidR="00081646" w:rsidRPr="00F6011E" w:rsidRDefault="00F6011E" w:rsidP="00081646">
      <w:pPr>
        <w:spacing w:before="200" w:line="242" w:lineRule="auto"/>
        <w:ind w:left="90"/>
        <w:rPr>
          <w:rFonts w:ascii="Calibri" w:eastAsia="Calibri" w:hAnsi="Calibri"/>
          <w:b/>
          <w:bCs/>
          <w:spacing w:val="-1"/>
        </w:rPr>
      </w:pPr>
      <w:r w:rsidRPr="00F6011E">
        <w:rPr>
          <w:b/>
          <w:spacing w:val="-1"/>
        </w:rPr>
        <w:t>E</w:t>
      </w:r>
      <w:r w:rsidR="00CB0C2D">
        <w:rPr>
          <w:b/>
          <w:spacing w:val="-1"/>
        </w:rPr>
        <w:t xml:space="preserve">ligibility </w:t>
      </w:r>
    </w:p>
    <w:p w14:paraId="602B1E9E" w14:textId="77777777" w:rsidR="00081646" w:rsidRPr="00081646" w:rsidRDefault="00081646" w:rsidP="00081646">
      <w:pPr>
        <w:pStyle w:val="Heading2"/>
        <w:numPr>
          <w:ilvl w:val="0"/>
          <w:numId w:val="6"/>
        </w:numPr>
        <w:spacing w:before="197" w:line="242" w:lineRule="auto"/>
        <w:ind w:right="187"/>
        <w:rPr>
          <w:b w:val="0"/>
          <w:spacing w:val="-1"/>
        </w:rPr>
      </w:pPr>
      <w:r w:rsidRPr="00081646">
        <w:rPr>
          <w:b w:val="0"/>
          <w:spacing w:val="-1"/>
        </w:rPr>
        <w:t>Citizenship and Legal Permanent Resident Status: All household members must be a citizen of the United States or be a Legal Permanent Resident admitted to this country for permanent residence.</w:t>
      </w:r>
    </w:p>
    <w:p w14:paraId="714277CD" w14:textId="77777777" w:rsidR="00081646" w:rsidRPr="00081646" w:rsidRDefault="00081646" w:rsidP="00081646">
      <w:pPr>
        <w:pStyle w:val="Heading2"/>
        <w:numPr>
          <w:ilvl w:val="0"/>
          <w:numId w:val="6"/>
        </w:numPr>
        <w:spacing w:before="197" w:line="242" w:lineRule="auto"/>
        <w:ind w:right="187"/>
        <w:rPr>
          <w:b w:val="0"/>
          <w:spacing w:val="-1"/>
        </w:rPr>
      </w:pPr>
      <w:r w:rsidRPr="00081646">
        <w:rPr>
          <w:b w:val="0"/>
          <w:spacing w:val="-1"/>
        </w:rPr>
        <w:t>Resources: Each household’s resources may not exceed $3,000</w:t>
      </w:r>
      <w:r w:rsidR="001F6496">
        <w:rPr>
          <w:b w:val="0"/>
          <w:spacing w:val="-1"/>
        </w:rPr>
        <w:t>.00</w:t>
      </w:r>
      <w:r w:rsidRPr="00081646">
        <w:rPr>
          <w:b w:val="0"/>
          <w:spacing w:val="-1"/>
        </w:rPr>
        <w:t xml:space="preserve">.  </w:t>
      </w:r>
    </w:p>
    <w:p w14:paraId="1DFADC99" w14:textId="77777777" w:rsidR="00081646" w:rsidRPr="00081646" w:rsidRDefault="00081646" w:rsidP="00081646">
      <w:pPr>
        <w:pStyle w:val="Heading2"/>
        <w:numPr>
          <w:ilvl w:val="0"/>
          <w:numId w:val="6"/>
        </w:numPr>
        <w:spacing w:before="197" w:line="242" w:lineRule="auto"/>
        <w:ind w:right="187"/>
        <w:rPr>
          <w:b w:val="0"/>
          <w:spacing w:val="-1"/>
        </w:rPr>
      </w:pPr>
      <w:r w:rsidRPr="00081646">
        <w:rPr>
          <w:b w:val="0"/>
          <w:spacing w:val="-1"/>
        </w:rPr>
        <w:lastRenderedPageBreak/>
        <w:t xml:space="preserve">Responsibility for Heating/Cooling Costs: Each household must establish that they have an account in their name or meet the definition of a renter/landlord applicant and are incurring heating/cooling costs.  </w:t>
      </w:r>
    </w:p>
    <w:p w14:paraId="3BEDAD6D" w14:textId="77777777" w:rsidR="00233DDA" w:rsidRPr="00081646" w:rsidRDefault="00081646" w:rsidP="00081646">
      <w:pPr>
        <w:pStyle w:val="Heading2"/>
        <w:numPr>
          <w:ilvl w:val="0"/>
          <w:numId w:val="6"/>
        </w:numPr>
        <w:spacing w:before="197" w:line="242" w:lineRule="auto"/>
        <w:ind w:right="187"/>
        <w:rPr>
          <w:b w:val="0"/>
          <w:spacing w:val="-1"/>
        </w:rPr>
      </w:pPr>
      <w:r w:rsidRPr="00081646">
        <w:rPr>
          <w:b w:val="0"/>
          <w:spacing w:val="-1"/>
        </w:rPr>
        <w:t>Income Based on Household Size: Each household must meet specified income guidelines (135% of the federal poverty level) based on their household size</w:t>
      </w:r>
      <w:r>
        <w:rPr>
          <w:b w:val="0"/>
          <w:spacing w:val="-1"/>
        </w:rPr>
        <w:t xml:space="preserve"> and fuel source.</w:t>
      </w:r>
    </w:p>
    <w:p w14:paraId="28231241" w14:textId="77777777" w:rsidR="00CB0C2D" w:rsidRPr="00CB0C2D" w:rsidRDefault="00CB0C2D" w:rsidP="00CB0C2D">
      <w:pPr>
        <w:pStyle w:val="Heading2"/>
        <w:spacing w:before="197" w:line="242" w:lineRule="auto"/>
        <w:ind w:right="187"/>
        <w:rPr>
          <w:rFonts w:cs="Times New Roman"/>
          <w:spacing w:val="-1"/>
        </w:rPr>
      </w:pPr>
      <w:r w:rsidRPr="00CB0C2D">
        <w:rPr>
          <w:spacing w:val="-1"/>
        </w:rPr>
        <w:t xml:space="preserve">Ineligible </w:t>
      </w:r>
      <w:r>
        <w:rPr>
          <w:spacing w:val="-1"/>
        </w:rPr>
        <w:t>H</w:t>
      </w:r>
      <w:r w:rsidRPr="00CB0C2D">
        <w:rPr>
          <w:spacing w:val="-1"/>
        </w:rPr>
        <w:t>ouseholds</w:t>
      </w:r>
    </w:p>
    <w:p w14:paraId="6480116A" w14:textId="77777777" w:rsidR="00CB0C2D" w:rsidRPr="00CB0C2D" w:rsidRDefault="00CB0C2D" w:rsidP="00CB0C2D">
      <w:pPr>
        <w:pStyle w:val="Heading2"/>
        <w:numPr>
          <w:ilvl w:val="0"/>
          <w:numId w:val="13"/>
        </w:numPr>
        <w:tabs>
          <w:tab w:val="left" w:pos="180"/>
        </w:tabs>
        <w:spacing w:before="197" w:line="242" w:lineRule="auto"/>
        <w:ind w:right="187"/>
        <w:rPr>
          <w:rFonts w:cs="Times New Roman"/>
          <w:b w:val="0"/>
          <w:spacing w:val="-1"/>
        </w:rPr>
      </w:pPr>
      <w:r w:rsidRPr="00CB0C2D">
        <w:rPr>
          <w:rFonts w:cs="Times New Roman"/>
          <w:b w:val="0"/>
          <w:spacing w:val="-1"/>
        </w:rPr>
        <w:t xml:space="preserve">A household that is located outside the State of Missouri. </w:t>
      </w:r>
      <w:r w:rsidRPr="00CB0C2D">
        <w:rPr>
          <w:b w:val="0"/>
          <w:spacing w:val="-1"/>
        </w:rPr>
        <w:t xml:space="preserve"> </w:t>
      </w:r>
      <w:r w:rsidRPr="00CB0C2D">
        <w:rPr>
          <w:rFonts w:cs="Times New Roman"/>
          <w:b w:val="0"/>
          <w:spacing w:val="-1"/>
        </w:rPr>
        <w:t>NOTE:  This does not include a household that has a mailing address of a surrounding state but actually lives in Missouri.</w:t>
      </w:r>
    </w:p>
    <w:p w14:paraId="20290C7E" w14:textId="77777777" w:rsidR="00CB0C2D" w:rsidRPr="00CB0C2D" w:rsidRDefault="00CB0C2D" w:rsidP="00CB0C2D">
      <w:pPr>
        <w:pStyle w:val="Heading2"/>
        <w:numPr>
          <w:ilvl w:val="0"/>
          <w:numId w:val="13"/>
        </w:numPr>
        <w:tabs>
          <w:tab w:val="left" w:pos="180"/>
        </w:tabs>
        <w:spacing w:before="197" w:line="242" w:lineRule="auto"/>
        <w:ind w:right="187"/>
        <w:rPr>
          <w:rFonts w:cs="Times New Roman"/>
          <w:b w:val="0"/>
          <w:spacing w:val="-1"/>
        </w:rPr>
      </w:pPr>
      <w:r w:rsidRPr="00CB0C2D">
        <w:rPr>
          <w:rFonts w:cs="Times New Roman"/>
          <w:b w:val="0"/>
          <w:spacing w:val="-1"/>
        </w:rPr>
        <w:t>A household which resides in a professional, practical or domiciliary nursing or boarding home and does not pay a home energy supplier directly for heating/cooling costs.</w:t>
      </w:r>
    </w:p>
    <w:p w14:paraId="61D0F059" w14:textId="77777777" w:rsidR="00CB0C2D" w:rsidRPr="00CB0C2D" w:rsidRDefault="00CB0C2D" w:rsidP="00CB0C2D">
      <w:pPr>
        <w:pStyle w:val="Heading2"/>
        <w:numPr>
          <w:ilvl w:val="0"/>
          <w:numId w:val="13"/>
        </w:numPr>
        <w:tabs>
          <w:tab w:val="left" w:pos="180"/>
        </w:tabs>
        <w:spacing w:before="197" w:line="242" w:lineRule="auto"/>
        <w:ind w:right="187"/>
        <w:rPr>
          <w:rFonts w:cs="Times New Roman"/>
          <w:b w:val="0"/>
          <w:spacing w:val="-1"/>
        </w:rPr>
      </w:pPr>
      <w:r w:rsidRPr="00CB0C2D">
        <w:rPr>
          <w:rFonts w:cs="Times New Roman"/>
          <w:b w:val="0"/>
          <w:spacing w:val="-1"/>
        </w:rPr>
        <w:t>A household which resides in a hotel, motel, dormitory or temporary shelter and does not pay a home energy supplier directly for heating/cooling costs.</w:t>
      </w:r>
    </w:p>
    <w:p w14:paraId="27A1777A" w14:textId="77777777" w:rsidR="00CB0C2D" w:rsidRPr="00CB0C2D" w:rsidRDefault="00CB0C2D" w:rsidP="00CB0C2D">
      <w:pPr>
        <w:pStyle w:val="Heading2"/>
        <w:numPr>
          <w:ilvl w:val="0"/>
          <w:numId w:val="13"/>
        </w:numPr>
        <w:tabs>
          <w:tab w:val="left" w:pos="180"/>
        </w:tabs>
        <w:spacing w:before="197" w:line="242" w:lineRule="auto"/>
        <w:ind w:right="187"/>
        <w:rPr>
          <w:rFonts w:cs="Times New Roman"/>
          <w:b w:val="0"/>
          <w:spacing w:val="-1"/>
        </w:rPr>
      </w:pPr>
      <w:r w:rsidRPr="00CB0C2D">
        <w:rPr>
          <w:rFonts w:cs="Times New Roman"/>
          <w:b w:val="0"/>
          <w:spacing w:val="-1"/>
        </w:rPr>
        <w:t>A household which resides in government subsidized housing, unless they are paying a home energy supplier or are billed by the landlord/housing authority for any out-of-pocket heating/cooling costs.</w:t>
      </w:r>
    </w:p>
    <w:p w14:paraId="7871416F" w14:textId="77777777" w:rsidR="00CB0C2D" w:rsidRPr="00CB0C2D" w:rsidRDefault="00CB0C2D" w:rsidP="00CB0C2D">
      <w:pPr>
        <w:pStyle w:val="Heading2"/>
        <w:numPr>
          <w:ilvl w:val="0"/>
          <w:numId w:val="13"/>
        </w:numPr>
        <w:tabs>
          <w:tab w:val="left" w:pos="180"/>
        </w:tabs>
        <w:spacing w:before="197" w:line="242" w:lineRule="auto"/>
        <w:ind w:right="187"/>
        <w:rPr>
          <w:rFonts w:cs="Times New Roman"/>
          <w:b w:val="0"/>
          <w:spacing w:val="-1"/>
        </w:rPr>
      </w:pPr>
      <w:r w:rsidRPr="00CB0C2D">
        <w:rPr>
          <w:rFonts w:cs="Times New Roman"/>
          <w:b w:val="0"/>
          <w:spacing w:val="-1"/>
        </w:rPr>
        <w:t xml:space="preserve">A household in a transitional living situation.  These households have their heating/cooling costs paid for by the Department of Mental Health.                                                                                         </w:t>
      </w:r>
    </w:p>
    <w:p w14:paraId="2BE82F6B" w14:textId="77777777" w:rsidR="00CB0C2D" w:rsidRPr="00CB0C2D" w:rsidRDefault="00CB0C2D" w:rsidP="00CB0C2D">
      <w:pPr>
        <w:pStyle w:val="Heading2"/>
        <w:numPr>
          <w:ilvl w:val="0"/>
          <w:numId w:val="13"/>
        </w:numPr>
        <w:tabs>
          <w:tab w:val="left" w:pos="180"/>
        </w:tabs>
        <w:spacing w:before="197" w:line="242" w:lineRule="auto"/>
        <w:ind w:right="187"/>
        <w:rPr>
          <w:rFonts w:cs="Times New Roman"/>
          <w:b w:val="0"/>
          <w:spacing w:val="-1"/>
        </w:rPr>
      </w:pPr>
      <w:r w:rsidRPr="00CB0C2D">
        <w:rPr>
          <w:rFonts w:cs="Times New Roman"/>
          <w:b w:val="0"/>
          <w:spacing w:val="-1"/>
        </w:rPr>
        <w:t>A household that has a credit balance with their fuel supplier in excess of $500</w:t>
      </w:r>
      <w:r w:rsidR="001F6496">
        <w:rPr>
          <w:rFonts w:cs="Times New Roman"/>
          <w:b w:val="0"/>
          <w:spacing w:val="-1"/>
        </w:rPr>
        <w:t>.</w:t>
      </w:r>
      <w:r w:rsidRPr="00CB0C2D">
        <w:rPr>
          <w:rFonts w:cs="Times New Roman"/>
          <w:b w:val="0"/>
          <w:spacing w:val="-1"/>
        </w:rPr>
        <w:t xml:space="preserve"> NOTE:  This will not apply to households that pre-pay for their fuel.</w:t>
      </w:r>
    </w:p>
    <w:p w14:paraId="056FEB86" w14:textId="77777777" w:rsidR="00CB0C2D" w:rsidRPr="00CB0C2D" w:rsidRDefault="00CB0C2D" w:rsidP="00CB0C2D">
      <w:pPr>
        <w:pStyle w:val="Heading2"/>
        <w:numPr>
          <w:ilvl w:val="0"/>
          <w:numId w:val="13"/>
        </w:numPr>
        <w:tabs>
          <w:tab w:val="left" w:pos="180"/>
        </w:tabs>
        <w:spacing w:before="197" w:line="242" w:lineRule="auto"/>
        <w:ind w:right="187"/>
        <w:rPr>
          <w:rFonts w:cs="Times New Roman"/>
          <w:b w:val="0"/>
          <w:spacing w:val="-1"/>
        </w:rPr>
      </w:pPr>
      <w:r w:rsidRPr="00CB0C2D">
        <w:rPr>
          <w:rFonts w:cs="Times New Roman"/>
          <w:b w:val="0"/>
          <w:spacing w:val="-1"/>
        </w:rPr>
        <w:t xml:space="preserve">Households that cut their own wood. </w:t>
      </w:r>
    </w:p>
    <w:p w14:paraId="31AB2A61" w14:textId="77777777" w:rsidR="00CB0C2D" w:rsidRDefault="00CB0C2D" w:rsidP="00CB0C2D">
      <w:pPr>
        <w:pStyle w:val="Heading2"/>
        <w:numPr>
          <w:ilvl w:val="0"/>
          <w:numId w:val="13"/>
        </w:numPr>
        <w:tabs>
          <w:tab w:val="left" w:pos="180"/>
        </w:tabs>
        <w:spacing w:before="197" w:line="242" w:lineRule="auto"/>
        <w:ind w:right="187"/>
        <w:rPr>
          <w:rFonts w:cs="Times New Roman"/>
          <w:b w:val="0"/>
          <w:spacing w:val="-1"/>
        </w:rPr>
      </w:pPr>
      <w:r w:rsidRPr="00CB0C2D">
        <w:rPr>
          <w:rFonts w:cs="Times New Roman"/>
          <w:b w:val="0"/>
          <w:spacing w:val="-1"/>
        </w:rPr>
        <w:t xml:space="preserve">Households residing in a Recreational Vehicle (RV), travel trailer or tent, regardless of where these are set up. NOTE: LIHEAP funds cannot be used to provide fuel for an RV.   </w:t>
      </w:r>
    </w:p>
    <w:p w14:paraId="0E8595A5" w14:textId="77777777" w:rsidR="001F6496" w:rsidRDefault="001F6496" w:rsidP="001F6496">
      <w:pPr>
        <w:pStyle w:val="Heading2"/>
        <w:ind w:right="184"/>
        <w:rPr>
          <w:spacing w:val="-1"/>
        </w:rPr>
      </w:pPr>
    </w:p>
    <w:p w14:paraId="35CA9C94" w14:textId="77777777" w:rsidR="001F6496" w:rsidRPr="001F6496" w:rsidRDefault="001F6496" w:rsidP="001F6496">
      <w:pPr>
        <w:pStyle w:val="Heading2"/>
        <w:ind w:right="184"/>
        <w:rPr>
          <w:spacing w:val="-1"/>
        </w:rPr>
      </w:pPr>
      <w:r w:rsidRPr="001F6496">
        <w:rPr>
          <w:spacing w:val="-1"/>
        </w:rPr>
        <w:t>INELIGIBLE INDIVIDUALS</w:t>
      </w:r>
    </w:p>
    <w:p w14:paraId="38E5B81A" w14:textId="77777777" w:rsidR="001F6496" w:rsidRPr="001F6496" w:rsidRDefault="001F6496" w:rsidP="001F6496">
      <w:pPr>
        <w:pStyle w:val="Heading2"/>
        <w:ind w:right="184"/>
        <w:rPr>
          <w:spacing w:val="-1"/>
        </w:rPr>
      </w:pPr>
    </w:p>
    <w:p w14:paraId="5FD48B38" w14:textId="77777777" w:rsidR="001F6496" w:rsidRPr="001F6496" w:rsidRDefault="001F6496" w:rsidP="001F6496">
      <w:pPr>
        <w:pStyle w:val="Heading2"/>
        <w:ind w:right="184"/>
        <w:rPr>
          <w:b w:val="0"/>
          <w:spacing w:val="-1"/>
        </w:rPr>
      </w:pPr>
      <w:r w:rsidRPr="001F6496">
        <w:rPr>
          <w:b w:val="0"/>
          <w:spacing w:val="-1"/>
        </w:rPr>
        <w:t>Individuals meeting the following conditions will be considered ineligible:</w:t>
      </w:r>
    </w:p>
    <w:p w14:paraId="77EDD202" w14:textId="77777777" w:rsidR="001F6496" w:rsidRPr="001F6496" w:rsidRDefault="001F6496" w:rsidP="001F6496">
      <w:pPr>
        <w:pStyle w:val="Heading2"/>
        <w:ind w:right="184"/>
        <w:rPr>
          <w:b w:val="0"/>
          <w:spacing w:val="-1"/>
        </w:rPr>
      </w:pPr>
    </w:p>
    <w:p w14:paraId="799EA1CA" w14:textId="77777777" w:rsidR="001F6496" w:rsidRPr="001F6496" w:rsidRDefault="001F6496" w:rsidP="001F6496">
      <w:pPr>
        <w:pStyle w:val="Heading2"/>
        <w:numPr>
          <w:ilvl w:val="0"/>
          <w:numId w:val="10"/>
        </w:numPr>
        <w:tabs>
          <w:tab w:val="clear" w:pos="630"/>
          <w:tab w:val="num" w:pos="720"/>
        </w:tabs>
        <w:ind w:left="720" w:right="184"/>
        <w:rPr>
          <w:b w:val="0"/>
          <w:spacing w:val="-1"/>
        </w:rPr>
      </w:pPr>
      <w:r w:rsidRPr="001F6496">
        <w:rPr>
          <w:b w:val="0"/>
          <w:spacing w:val="-1"/>
        </w:rPr>
        <w:t xml:space="preserve">Individuals that are not citizens of the United States or a Legal Permanent Resident. </w:t>
      </w:r>
    </w:p>
    <w:p w14:paraId="55B1C761" w14:textId="77777777" w:rsidR="001F6496" w:rsidRPr="001F6496" w:rsidRDefault="001F6496" w:rsidP="001F6496">
      <w:pPr>
        <w:pStyle w:val="Heading2"/>
        <w:tabs>
          <w:tab w:val="num" w:pos="720"/>
        </w:tabs>
        <w:ind w:left="720" w:right="184" w:hanging="360"/>
        <w:rPr>
          <w:b w:val="0"/>
          <w:spacing w:val="-1"/>
        </w:rPr>
      </w:pPr>
    </w:p>
    <w:p w14:paraId="203ABDF7" w14:textId="77777777" w:rsidR="001F6496" w:rsidRPr="001F6496" w:rsidRDefault="001F6496" w:rsidP="001F6496">
      <w:pPr>
        <w:pStyle w:val="Heading2"/>
        <w:numPr>
          <w:ilvl w:val="0"/>
          <w:numId w:val="19"/>
        </w:numPr>
        <w:tabs>
          <w:tab w:val="num" w:pos="720"/>
        </w:tabs>
        <w:ind w:left="720" w:right="184"/>
        <w:rPr>
          <w:b w:val="0"/>
          <w:spacing w:val="-1"/>
        </w:rPr>
      </w:pPr>
      <w:r w:rsidRPr="001F6496">
        <w:rPr>
          <w:b w:val="0"/>
          <w:spacing w:val="-1"/>
        </w:rPr>
        <w:t>Individuals that are not living in the home at the time of application.</w:t>
      </w:r>
      <w:r w:rsidR="00C44823">
        <w:rPr>
          <w:b w:val="0"/>
          <w:spacing w:val="-1"/>
        </w:rPr>
        <w:t xml:space="preserve"> </w:t>
      </w:r>
      <w:r w:rsidRPr="001F6496">
        <w:rPr>
          <w:b w:val="0"/>
          <w:spacing w:val="-1"/>
        </w:rPr>
        <w:t xml:space="preserve">NOTE:  This policy does not apply to individuals temporarily out of their home due to service termination.  Service terminated procedures will be followed.  </w:t>
      </w:r>
    </w:p>
    <w:p w14:paraId="08966B86" w14:textId="77777777" w:rsidR="001F6496" w:rsidRPr="001F6496" w:rsidRDefault="001F6496" w:rsidP="001F6496">
      <w:pPr>
        <w:pStyle w:val="Heading2"/>
        <w:tabs>
          <w:tab w:val="num" w:pos="720"/>
        </w:tabs>
        <w:ind w:left="720" w:right="184" w:hanging="360"/>
        <w:rPr>
          <w:b w:val="0"/>
          <w:spacing w:val="-1"/>
        </w:rPr>
      </w:pPr>
    </w:p>
    <w:p w14:paraId="0DA7AF67" w14:textId="77777777" w:rsidR="001F6496" w:rsidRPr="001F6496" w:rsidRDefault="001F6496" w:rsidP="001F6496">
      <w:pPr>
        <w:pStyle w:val="Heading2"/>
        <w:numPr>
          <w:ilvl w:val="0"/>
          <w:numId w:val="9"/>
        </w:numPr>
        <w:ind w:right="184"/>
        <w:rPr>
          <w:b w:val="0"/>
          <w:spacing w:val="-1"/>
        </w:rPr>
      </w:pPr>
      <w:r w:rsidRPr="001F6496">
        <w:rPr>
          <w:b w:val="0"/>
          <w:spacing w:val="-1"/>
        </w:rPr>
        <w:t>Individuals that are incarcerated.</w:t>
      </w:r>
    </w:p>
    <w:p w14:paraId="7500ACF9" w14:textId="77777777" w:rsidR="001F6496" w:rsidRPr="001F6496" w:rsidRDefault="001F6496" w:rsidP="001F6496">
      <w:pPr>
        <w:pStyle w:val="Heading2"/>
        <w:tabs>
          <w:tab w:val="num" w:pos="720"/>
        </w:tabs>
        <w:ind w:left="720" w:right="184" w:hanging="360"/>
        <w:rPr>
          <w:b w:val="0"/>
          <w:spacing w:val="-1"/>
        </w:rPr>
      </w:pPr>
    </w:p>
    <w:p w14:paraId="35F8D341" w14:textId="77777777" w:rsidR="001F6496" w:rsidRPr="001F6496" w:rsidRDefault="001F6496" w:rsidP="001F6496">
      <w:pPr>
        <w:pStyle w:val="Heading2"/>
        <w:numPr>
          <w:ilvl w:val="0"/>
          <w:numId w:val="15"/>
        </w:numPr>
        <w:ind w:right="184"/>
        <w:rPr>
          <w:b w:val="0"/>
          <w:spacing w:val="-1"/>
        </w:rPr>
      </w:pPr>
      <w:r w:rsidRPr="001F6496">
        <w:rPr>
          <w:b w:val="0"/>
          <w:spacing w:val="-1"/>
        </w:rPr>
        <w:t>Individuals defined as roomers, boarders or live-in-attendants. Roomer/boarder is defined as an individual who pays a household for lodging and/or food expenses only and who is not responsible for any household expenses. Live-in-attendant is defined as an individual living in the household who receives wages to provide medical/child care and who is not responsible for any household expenses.</w:t>
      </w:r>
      <w:r w:rsidR="00C44823">
        <w:rPr>
          <w:b w:val="0"/>
          <w:spacing w:val="-1"/>
        </w:rPr>
        <w:t xml:space="preserve"> </w:t>
      </w:r>
      <w:r w:rsidRPr="001F6496">
        <w:rPr>
          <w:b w:val="0"/>
          <w:spacing w:val="-1"/>
        </w:rPr>
        <w:t>NOTE:  A relative (by blood or marriage) cannot be considered a roomer, boarder or live-in-attendant.</w:t>
      </w:r>
    </w:p>
    <w:p w14:paraId="25CD35C3" w14:textId="77777777" w:rsidR="001F6496" w:rsidRPr="001F6496" w:rsidRDefault="001F6496" w:rsidP="001F6496">
      <w:pPr>
        <w:pStyle w:val="Heading2"/>
        <w:ind w:right="184"/>
        <w:rPr>
          <w:b w:val="0"/>
          <w:spacing w:val="-1"/>
        </w:rPr>
      </w:pPr>
    </w:p>
    <w:p w14:paraId="4C9448D0" w14:textId="77777777" w:rsidR="001F6496" w:rsidRPr="001F6496" w:rsidRDefault="001F6496" w:rsidP="001F6496">
      <w:pPr>
        <w:pStyle w:val="Heading2"/>
        <w:numPr>
          <w:ilvl w:val="0"/>
          <w:numId w:val="10"/>
        </w:numPr>
        <w:ind w:right="184"/>
        <w:rPr>
          <w:b w:val="0"/>
          <w:spacing w:val="-1"/>
        </w:rPr>
      </w:pPr>
      <w:r w:rsidRPr="001F6496">
        <w:rPr>
          <w:b w:val="0"/>
          <w:spacing w:val="-1"/>
        </w:rPr>
        <w:t>Individuals that have been approved in a Missouri EA case or individuals moving into a household that has previously received EA in the current program year at the same address. NOTE:  Eligibility will not be affected for individuals who have received LIHEAP benefits from another state in the same program year.</w:t>
      </w:r>
      <w:r>
        <w:rPr>
          <w:b w:val="0"/>
          <w:spacing w:val="-1"/>
        </w:rPr>
        <w:t xml:space="preserve"> </w:t>
      </w:r>
      <w:r w:rsidRPr="001F6496">
        <w:rPr>
          <w:b w:val="0"/>
          <w:spacing w:val="-1"/>
        </w:rPr>
        <w:t xml:space="preserve">NOTE:  Individuals that have been approved for EA in another household, but require a new application due to change in address or supplier, may be eligible for ECIP only benefits as long as all other LIHEAP eligibility requirements have been met. </w:t>
      </w:r>
    </w:p>
    <w:p w14:paraId="6FBA3EA2" w14:textId="77777777" w:rsidR="001F6496" w:rsidRPr="001F6496" w:rsidRDefault="001F6496" w:rsidP="001F6496">
      <w:pPr>
        <w:pStyle w:val="Heading2"/>
        <w:ind w:right="184"/>
        <w:rPr>
          <w:b w:val="0"/>
          <w:spacing w:val="-1"/>
        </w:rPr>
      </w:pPr>
    </w:p>
    <w:p w14:paraId="5701BC58" w14:textId="77777777" w:rsidR="001F6496" w:rsidRPr="001F6496" w:rsidRDefault="001F6496" w:rsidP="001F6496">
      <w:pPr>
        <w:pStyle w:val="Heading2"/>
        <w:numPr>
          <w:ilvl w:val="0"/>
          <w:numId w:val="10"/>
        </w:numPr>
        <w:ind w:right="184"/>
        <w:rPr>
          <w:b w:val="0"/>
          <w:spacing w:val="-1"/>
        </w:rPr>
      </w:pPr>
      <w:r w:rsidRPr="001F6496">
        <w:rPr>
          <w:b w:val="0"/>
          <w:spacing w:val="-1"/>
        </w:rPr>
        <w:t>Only one individual on a multiple named fuel bill account will be eligible to receive LIHEAP benefits.</w:t>
      </w:r>
    </w:p>
    <w:p w14:paraId="78A36098" w14:textId="77777777" w:rsidR="001F6496" w:rsidRPr="001F6496" w:rsidRDefault="001F6496" w:rsidP="001F6496">
      <w:pPr>
        <w:pStyle w:val="Heading2"/>
        <w:ind w:right="184"/>
        <w:rPr>
          <w:b w:val="0"/>
          <w:spacing w:val="-1"/>
        </w:rPr>
      </w:pPr>
    </w:p>
    <w:p w14:paraId="2EBDA540" w14:textId="77777777" w:rsidR="00F56C53" w:rsidRPr="00081646" w:rsidRDefault="00AD77E3">
      <w:pPr>
        <w:pStyle w:val="Heading2"/>
        <w:ind w:right="184"/>
        <w:rPr>
          <w:bCs w:val="0"/>
        </w:rPr>
      </w:pPr>
      <w:r w:rsidRPr="00081646">
        <w:rPr>
          <w:spacing w:val="-1"/>
        </w:rPr>
        <w:t>Funding</w:t>
      </w:r>
    </w:p>
    <w:p w14:paraId="3C794FCF" w14:textId="77777777" w:rsidR="00F56C53" w:rsidRDefault="00AD77E3">
      <w:pPr>
        <w:pStyle w:val="BodyText"/>
        <w:spacing w:before="197"/>
        <w:ind w:left="100" w:right="184" w:firstLine="0"/>
      </w:pPr>
      <w:r>
        <w:rPr>
          <w:spacing w:val="-1"/>
        </w:rPr>
        <w:t>DSS/FSD</w:t>
      </w:r>
      <w:r>
        <w:rPr>
          <w:spacing w:val="-2"/>
        </w:rPr>
        <w:t xml:space="preserve"> </w:t>
      </w:r>
      <w:r>
        <w:rPr>
          <w:spacing w:val="-1"/>
        </w:rPr>
        <w:t>administers</w:t>
      </w:r>
      <w:r>
        <w:rPr>
          <w:spacing w:val="-2"/>
        </w:rPr>
        <w:t xml:space="preserve"> </w:t>
      </w:r>
      <w:r w:rsidR="00081646">
        <w:rPr>
          <w:spacing w:val="-2"/>
        </w:rPr>
        <w:t xml:space="preserve">LIHEAP </w:t>
      </w:r>
      <w:r>
        <w:t>in</w:t>
      </w:r>
      <w:r>
        <w:rPr>
          <w:spacing w:val="-3"/>
        </w:rPr>
        <w:t xml:space="preserve"> </w:t>
      </w:r>
      <w:r>
        <w:rPr>
          <w:spacing w:val="-1"/>
        </w:rPr>
        <w:t>Missouri</w:t>
      </w:r>
      <w:r>
        <w:rPr>
          <w:spacing w:val="-3"/>
        </w:rPr>
        <w:t xml:space="preserve"> </w:t>
      </w:r>
      <w:r>
        <w:t>on</w:t>
      </w:r>
      <w:r>
        <w:rPr>
          <w:spacing w:val="-1"/>
        </w:rPr>
        <w:t xml:space="preserve"> behalf</w:t>
      </w:r>
      <w:r>
        <w:rPr>
          <w:spacing w:val="-3"/>
        </w:rPr>
        <w:t xml:space="preserve"> </w:t>
      </w:r>
      <w:r>
        <w:t xml:space="preserve">of </w:t>
      </w:r>
      <w:r>
        <w:rPr>
          <w:spacing w:val="-2"/>
        </w:rPr>
        <w:t>the</w:t>
      </w:r>
      <w:r>
        <w:t xml:space="preserve"> </w:t>
      </w:r>
      <w:r w:rsidR="00081646">
        <w:t>DHHS</w:t>
      </w:r>
      <w:r>
        <w:rPr>
          <w:spacing w:val="-1"/>
        </w:rPr>
        <w:t>.</w:t>
      </w:r>
      <w:r>
        <w:rPr>
          <w:spacing w:val="49"/>
        </w:rPr>
        <w:t xml:space="preserve"> </w:t>
      </w:r>
      <w:r w:rsidR="00081646">
        <w:rPr>
          <w:spacing w:val="-1"/>
        </w:rPr>
        <w:t xml:space="preserve">LIHEAP is </w:t>
      </w:r>
      <w:r>
        <w:rPr>
          <w:spacing w:val="-1"/>
        </w:rPr>
        <w:t>100%</w:t>
      </w:r>
      <w:r>
        <w:rPr>
          <w:spacing w:val="2"/>
        </w:rPr>
        <w:t xml:space="preserve"> </w:t>
      </w:r>
      <w:r>
        <w:rPr>
          <w:spacing w:val="-1"/>
        </w:rPr>
        <w:t>federally</w:t>
      </w:r>
      <w:r>
        <w:rPr>
          <w:spacing w:val="1"/>
        </w:rPr>
        <w:t xml:space="preserve"> </w:t>
      </w:r>
      <w:r>
        <w:rPr>
          <w:spacing w:val="-1"/>
        </w:rPr>
        <w:t>funded.</w:t>
      </w:r>
      <w:r>
        <w:t xml:space="preserve"> </w:t>
      </w:r>
      <w:r w:rsidR="00081646">
        <w:t>Missouri legislation may fund Utilicare through general revenue which also supports LIHEAP.</w:t>
      </w:r>
    </w:p>
    <w:p w14:paraId="14F77D96" w14:textId="77777777" w:rsidR="00F56C53" w:rsidRDefault="00F56C53">
      <w:pPr>
        <w:spacing w:before="9" w:line="190" w:lineRule="exact"/>
        <w:rPr>
          <w:sz w:val="19"/>
          <w:szCs w:val="19"/>
        </w:rPr>
      </w:pPr>
    </w:p>
    <w:p w14:paraId="75999E9C" w14:textId="77777777" w:rsidR="00F56C53" w:rsidRDefault="007F4FDC">
      <w:pPr>
        <w:pStyle w:val="Heading2"/>
        <w:ind w:right="184"/>
        <w:rPr>
          <w:b w:val="0"/>
          <w:bCs w:val="0"/>
        </w:rPr>
      </w:pPr>
      <w:r>
        <w:rPr>
          <w:spacing w:val="-1"/>
        </w:rPr>
        <w:t>Verification</w:t>
      </w:r>
      <w:r w:rsidR="00AD77E3">
        <w:rPr>
          <w:spacing w:val="1"/>
        </w:rPr>
        <w:t xml:space="preserve"> </w:t>
      </w:r>
    </w:p>
    <w:p w14:paraId="2166AC94" w14:textId="77777777" w:rsidR="00F56C53" w:rsidRDefault="00AD77E3">
      <w:pPr>
        <w:pStyle w:val="BodyText"/>
        <w:spacing w:before="195"/>
        <w:ind w:left="100" w:right="184" w:firstLine="0"/>
      </w:pPr>
      <w:r>
        <w:t xml:space="preserve">At </w:t>
      </w:r>
      <w:r>
        <w:rPr>
          <w:spacing w:val="-1"/>
        </w:rPr>
        <w:t>initial application,</w:t>
      </w:r>
      <w:r>
        <w:rPr>
          <w:spacing w:val="1"/>
        </w:rPr>
        <w:t xml:space="preserve"> </w:t>
      </w:r>
      <w:r>
        <w:rPr>
          <w:spacing w:val="-1"/>
        </w:rPr>
        <w:t>FSD verifies:</w:t>
      </w:r>
    </w:p>
    <w:p w14:paraId="7AF75E70" w14:textId="77777777" w:rsidR="00F56C53" w:rsidRDefault="00F6011E">
      <w:pPr>
        <w:pStyle w:val="BodyText"/>
        <w:numPr>
          <w:ilvl w:val="0"/>
          <w:numId w:val="2"/>
        </w:numPr>
        <w:tabs>
          <w:tab w:val="left" w:pos="821"/>
        </w:tabs>
        <w:ind w:left="820"/>
      </w:pPr>
      <w:r>
        <w:rPr>
          <w:spacing w:val="-1"/>
        </w:rPr>
        <w:t>Citizenship and Legal Permanent Resident Status</w:t>
      </w:r>
    </w:p>
    <w:p w14:paraId="7EEEE31F" w14:textId="77777777" w:rsidR="00F56C53" w:rsidRDefault="00F6011E">
      <w:pPr>
        <w:pStyle w:val="BodyText"/>
        <w:numPr>
          <w:ilvl w:val="0"/>
          <w:numId w:val="2"/>
        </w:numPr>
        <w:tabs>
          <w:tab w:val="left" w:pos="821"/>
        </w:tabs>
        <w:spacing w:line="280" w:lineRule="exact"/>
        <w:ind w:left="820"/>
      </w:pPr>
      <w:r>
        <w:t>S</w:t>
      </w:r>
      <w:r w:rsidR="00AD77E3">
        <w:t>ocial</w:t>
      </w:r>
      <w:r w:rsidR="00AD77E3">
        <w:rPr>
          <w:spacing w:val="-1"/>
        </w:rPr>
        <w:t xml:space="preserve"> </w:t>
      </w:r>
      <w:r>
        <w:rPr>
          <w:spacing w:val="-1"/>
        </w:rPr>
        <w:t>S</w:t>
      </w:r>
      <w:r w:rsidR="00AD77E3">
        <w:rPr>
          <w:spacing w:val="-1"/>
        </w:rPr>
        <w:t>ecurity</w:t>
      </w:r>
      <w:r w:rsidR="00AD77E3">
        <w:t xml:space="preserve"> </w:t>
      </w:r>
      <w:r>
        <w:t>N</w:t>
      </w:r>
      <w:r w:rsidR="00AD77E3">
        <w:rPr>
          <w:spacing w:val="-1"/>
        </w:rPr>
        <w:t>umbers</w:t>
      </w:r>
    </w:p>
    <w:p w14:paraId="2D8C26F5" w14:textId="77777777" w:rsidR="00F56C53" w:rsidRDefault="00F6011E">
      <w:pPr>
        <w:pStyle w:val="BodyText"/>
        <w:numPr>
          <w:ilvl w:val="0"/>
          <w:numId w:val="2"/>
        </w:numPr>
        <w:tabs>
          <w:tab w:val="left" w:pos="821"/>
        </w:tabs>
        <w:ind w:left="820"/>
      </w:pPr>
      <w:r>
        <w:rPr>
          <w:spacing w:val="-1"/>
        </w:rPr>
        <w:t>Age</w:t>
      </w:r>
    </w:p>
    <w:p w14:paraId="74BF40DE" w14:textId="77777777" w:rsidR="00F56C53" w:rsidRPr="00F6011E" w:rsidRDefault="00F6011E" w:rsidP="00F6011E">
      <w:pPr>
        <w:pStyle w:val="BodyText"/>
        <w:numPr>
          <w:ilvl w:val="0"/>
          <w:numId w:val="2"/>
        </w:numPr>
        <w:tabs>
          <w:tab w:val="left" w:pos="821"/>
        </w:tabs>
        <w:spacing w:before="9" w:line="260" w:lineRule="exact"/>
        <w:ind w:left="820"/>
        <w:rPr>
          <w:sz w:val="26"/>
          <w:szCs w:val="26"/>
        </w:rPr>
      </w:pPr>
      <w:r w:rsidRPr="00F6011E">
        <w:rPr>
          <w:spacing w:val="-1"/>
        </w:rPr>
        <w:t>D</w:t>
      </w:r>
      <w:r w:rsidR="00AD77E3" w:rsidRPr="00F6011E">
        <w:rPr>
          <w:spacing w:val="-1"/>
        </w:rPr>
        <w:t>isability</w:t>
      </w:r>
    </w:p>
    <w:p w14:paraId="682889DE" w14:textId="77777777" w:rsidR="00F6011E" w:rsidRPr="00F6011E" w:rsidRDefault="00F6011E" w:rsidP="00F6011E">
      <w:pPr>
        <w:pStyle w:val="BodyText"/>
        <w:numPr>
          <w:ilvl w:val="0"/>
          <w:numId w:val="2"/>
        </w:numPr>
        <w:tabs>
          <w:tab w:val="left" w:pos="821"/>
        </w:tabs>
        <w:spacing w:before="9" w:line="260" w:lineRule="exact"/>
        <w:ind w:left="820"/>
        <w:rPr>
          <w:sz w:val="26"/>
          <w:szCs w:val="26"/>
        </w:rPr>
      </w:pPr>
      <w:r>
        <w:rPr>
          <w:spacing w:val="-1"/>
        </w:rPr>
        <w:t>Resources</w:t>
      </w:r>
    </w:p>
    <w:p w14:paraId="763E0859" w14:textId="77777777" w:rsidR="00F6011E" w:rsidRPr="00F6011E" w:rsidRDefault="00F6011E" w:rsidP="00F6011E">
      <w:pPr>
        <w:pStyle w:val="BodyText"/>
        <w:numPr>
          <w:ilvl w:val="0"/>
          <w:numId w:val="2"/>
        </w:numPr>
        <w:tabs>
          <w:tab w:val="left" w:pos="821"/>
        </w:tabs>
        <w:spacing w:before="9" w:line="260" w:lineRule="exact"/>
        <w:ind w:left="820"/>
        <w:rPr>
          <w:sz w:val="26"/>
          <w:szCs w:val="26"/>
        </w:rPr>
      </w:pPr>
      <w:r>
        <w:rPr>
          <w:spacing w:val="-1"/>
        </w:rPr>
        <w:t xml:space="preserve">Home Energy </w:t>
      </w:r>
      <w:r w:rsidR="00CB0C2D">
        <w:rPr>
          <w:spacing w:val="-1"/>
        </w:rPr>
        <w:t>Source</w:t>
      </w:r>
      <w:r>
        <w:rPr>
          <w:spacing w:val="-1"/>
        </w:rPr>
        <w:t>/Supplier</w:t>
      </w:r>
    </w:p>
    <w:p w14:paraId="44D34474" w14:textId="77777777" w:rsidR="00F6011E" w:rsidRPr="00F6011E" w:rsidRDefault="00F6011E" w:rsidP="00F6011E">
      <w:pPr>
        <w:pStyle w:val="BodyText"/>
        <w:numPr>
          <w:ilvl w:val="0"/>
          <w:numId w:val="2"/>
        </w:numPr>
        <w:tabs>
          <w:tab w:val="left" w:pos="821"/>
        </w:tabs>
        <w:spacing w:before="9" w:line="260" w:lineRule="exact"/>
        <w:ind w:left="820"/>
        <w:rPr>
          <w:sz w:val="26"/>
          <w:szCs w:val="26"/>
        </w:rPr>
      </w:pPr>
      <w:r>
        <w:rPr>
          <w:spacing w:val="-1"/>
        </w:rPr>
        <w:t>Customer Account Information</w:t>
      </w:r>
    </w:p>
    <w:p w14:paraId="77F5F55F" w14:textId="77777777" w:rsidR="00F6011E" w:rsidRPr="00F6011E" w:rsidRDefault="00F6011E" w:rsidP="00F6011E">
      <w:pPr>
        <w:pStyle w:val="BodyText"/>
        <w:numPr>
          <w:ilvl w:val="0"/>
          <w:numId w:val="2"/>
        </w:numPr>
        <w:tabs>
          <w:tab w:val="left" w:pos="821"/>
        </w:tabs>
        <w:spacing w:before="9" w:line="260" w:lineRule="exact"/>
        <w:ind w:left="820"/>
        <w:rPr>
          <w:sz w:val="26"/>
          <w:szCs w:val="26"/>
        </w:rPr>
      </w:pPr>
      <w:r>
        <w:rPr>
          <w:spacing w:val="-1"/>
        </w:rPr>
        <w:t>Income</w:t>
      </w:r>
    </w:p>
    <w:p w14:paraId="31D3388C" w14:textId="77777777" w:rsidR="00F6011E" w:rsidRDefault="00F6011E" w:rsidP="00F6011E">
      <w:pPr>
        <w:pStyle w:val="BodyText"/>
        <w:tabs>
          <w:tab w:val="left" w:pos="821"/>
        </w:tabs>
        <w:spacing w:before="9" w:line="260" w:lineRule="exact"/>
        <w:ind w:left="460"/>
      </w:pPr>
    </w:p>
    <w:p w14:paraId="0F2D103B" w14:textId="77777777" w:rsidR="00F6011E" w:rsidRPr="00F6011E" w:rsidRDefault="00F6011E" w:rsidP="00F6011E">
      <w:pPr>
        <w:pStyle w:val="BodyText"/>
        <w:tabs>
          <w:tab w:val="left" w:pos="821"/>
        </w:tabs>
        <w:spacing w:before="9" w:line="260" w:lineRule="exact"/>
        <w:ind w:left="460"/>
      </w:pPr>
      <w:r w:rsidRPr="00F6011E">
        <w:t>Documentation is defined as:</w:t>
      </w:r>
    </w:p>
    <w:p w14:paraId="4ED451D8" w14:textId="77777777" w:rsidR="00F6011E" w:rsidRPr="00F6011E" w:rsidRDefault="00F6011E" w:rsidP="00F6011E">
      <w:pPr>
        <w:pStyle w:val="BodyText"/>
        <w:tabs>
          <w:tab w:val="left" w:pos="821"/>
        </w:tabs>
        <w:spacing w:before="9" w:line="260" w:lineRule="exact"/>
        <w:ind w:left="460"/>
      </w:pPr>
      <w:r w:rsidRPr="00F6011E">
        <w:t xml:space="preserve"> </w:t>
      </w:r>
    </w:p>
    <w:p w14:paraId="42549DF7" w14:textId="77777777" w:rsidR="00F6011E" w:rsidRPr="00F6011E" w:rsidRDefault="00F6011E" w:rsidP="00F6011E">
      <w:pPr>
        <w:pStyle w:val="BodyText"/>
        <w:numPr>
          <w:ilvl w:val="0"/>
          <w:numId w:val="7"/>
        </w:numPr>
        <w:tabs>
          <w:tab w:val="left" w:pos="821"/>
        </w:tabs>
        <w:spacing w:before="9" w:line="260" w:lineRule="exact"/>
      </w:pPr>
      <w:r w:rsidRPr="00F6011E">
        <w:t>Legible photocopy of original source document(s), including agency file;</w:t>
      </w:r>
    </w:p>
    <w:p w14:paraId="433CE60C" w14:textId="77777777" w:rsidR="00F6011E" w:rsidRPr="00F6011E" w:rsidRDefault="00F6011E" w:rsidP="00F6011E">
      <w:pPr>
        <w:pStyle w:val="BodyText"/>
        <w:numPr>
          <w:ilvl w:val="0"/>
          <w:numId w:val="7"/>
        </w:numPr>
        <w:tabs>
          <w:tab w:val="left" w:pos="821"/>
        </w:tabs>
        <w:spacing w:before="9" w:line="260" w:lineRule="exact"/>
      </w:pPr>
      <w:r w:rsidRPr="00F6011E">
        <w:t xml:space="preserve">Computer printouts from FSD and supplier data bases; or </w:t>
      </w:r>
    </w:p>
    <w:p w14:paraId="1252219F" w14:textId="77777777" w:rsidR="00F6011E" w:rsidRPr="00F6011E" w:rsidRDefault="00F6011E" w:rsidP="00F6011E">
      <w:pPr>
        <w:pStyle w:val="BodyText"/>
        <w:numPr>
          <w:ilvl w:val="0"/>
          <w:numId w:val="7"/>
        </w:numPr>
        <w:tabs>
          <w:tab w:val="left" w:pos="821"/>
        </w:tabs>
        <w:spacing w:before="9" w:line="260" w:lineRule="exact"/>
      </w:pPr>
      <w:r w:rsidRPr="00F6011E">
        <w:t>Verbal recording as specified in policy.</w:t>
      </w:r>
    </w:p>
    <w:p w14:paraId="73E07A45" w14:textId="77777777" w:rsidR="00F6011E" w:rsidRPr="00F6011E" w:rsidRDefault="00F6011E" w:rsidP="00F6011E">
      <w:pPr>
        <w:pStyle w:val="BodyText"/>
        <w:tabs>
          <w:tab w:val="left" w:pos="821"/>
        </w:tabs>
        <w:spacing w:before="9" w:line="260" w:lineRule="exact"/>
        <w:ind w:left="460" w:firstLine="0"/>
      </w:pPr>
    </w:p>
    <w:p w14:paraId="05BF9B09" w14:textId="77777777" w:rsidR="00F56C53" w:rsidRDefault="00AD77E3">
      <w:pPr>
        <w:pStyle w:val="BodyText"/>
        <w:ind w:left="100" w:right="184" w:firstLine="0"/>
      </w:pPr>
      <w:r>
        <w:rPr>
          <w:spacing w:val="-1"/>
        </w:rPr>
        <w:t>FSD</w:t>
      </w:r>
      <w:r>
        <w:rPr>
          <w:spacing w:val="1"/>
        </w:rPr>
        <w:t xml:space="preserve"> </w:t>
      </w:r>
      <w:r>
        <w:rPr>
          <w:spacing w:val="-1"/>
        </w:rPr>
        <w:t>validates</w:t>
      </w:r>
      <w:r>
        <w:t xml:space="preserve"> </w:t>
      </w:r>
      <w:r>
        <w:rPr>
          <w:spacing w:val="-1"/>
        </w:rPr>
        <w:t>information</w:t>
      </w:r>
      <w:r>
        <w:rPr>
          <w:spacing w:val="-3"/>
        </w:rPr>
        <w:t xml:space="preserve"> </w:t>
      </w:r>
      <w:r>
        <w:rPr>
          <w:spacing w:val="-1"/>
        </w:rPr>
        <w:t>provided</w:t>
      </w:r>
      <w:r>
        <w:rPr>
          <w:spacing w:val="-3"/>
        </w:rPr>
        <w:t xml:space="preserve"> </w:t>
      </w:r>
      <w:r>
        <w:rPr>
          <w:spacing w:val="-1"/>
        </w:rPr>
        <w:t xml:space="preserve">through hard </w:t>
      </w:r>
      <w:r>
        <w:rPr>
          <w:spacing w:val="-2"/>
        </w:rPr>
        <w:t>copy</w:t>
      </w:r>
      <w:r>
        <w:t xml:space="preserve"> </w:t>
      </w:r>
      <w:r>
        <w:rPr>
          <w:spacing w:val="-1"/>
        </w:rPr>
        <w:t>documentation</w:t>
      </w:r>
      <w:r w:rsidR="00F6011E">
        <w:rPr>
          <w:spacing w:val="-1"/>
        </w:rPr>
        <w:t xml:space="preserve"> </w:t>
      </w:r>
      <w:r>
        <w:rPr>
          <w:spacing w:val="-1"/>
        </w:rPr>
        <w:t>and information</w:t>
      </w:r>
      <w:r w:rsidR="00F6011E">
        <w:rPr>
          <w:spacing w:val="-1"/>
        </w:rPr>
        <w:t xml:space="preserve"> </w:t>
      </w:r>
      <w:r>
        <w:rPr>
          <w:spacing w:val="-1"/>
        </w:rPr>
        <w:t>available</w:t>
      </w:r>
      <w:r>
        <w:rPr>
          <w:spacing w:val="-2"/>
        </w:rPr>
        <w:t xml:space="preserve"> </w:t>
      </w:r>
      <w:r>
        <w:t>to</w:t>
      </w:r>
      <w:r>
        <w:rPr>
          <w:spacing w:val="1"/>
        </w:rPr>
        <w:t xml:space="preserve"> </w:t>
      </w:r>
      <w:r>
        <w:rPr>
          <w:spacing w:val="-1"/>
        </w:rPr>
        <w:t>us</w:t>
      </w:r>
      <w:r>
        <w:rPr>
          <w:spacing w:val="-3"/>
        </w:rPr>
        <w:t xml:space="preserve"> </w:t>
      </w:r>
      <w:r>
        <w:t>via</w:t>
      </w:r>
      <w:r>
        <w:rPr>
          <w:spacing w:val="-3"/>
        </w:rPr>
        <w:t xml:space="preserve"> </w:t>
      </w:r>
      <w:r>
        <w:rPr>
          <w:spacing w:val="-1"/>
        </w:rPr>
        <w:t>automated</w:t>
      </w:r>
      <w:r>
        <w:t xml:space="preserve"> </w:t>
      </w:r>
      <w:r>
        <w:rPr>
          <w:spacing w:val="-1"/>
        </w:rPr>
        <w:t>interfaces</w:t>
      </w:r>
      <w:r>
        <w:t xml:space="preserve"> </w:t>
      </w:r>
      <w:r>
        <w:rPr>
          <w:spacing w:val="-1"/>
        </w:rPr>
        <w:t>and</w:t>
      </w:r>
      <w:r>
        <w:rPr>
          <w:spacing w:val="-3"/>
        </w:rPr>
        <w:t xml:space="preserve"> </w:t>
      </w:r>
      <w:r>
        <w:rPr>
          <w:spacing w:val="-1"/>
        </w:rPr>
        <w:t>exchanges</w:t>
      </w:r>
      <w:r>
        <w:t xml:space="preserve"> of </w:t>
      </w:r>
      <w:r>
        <w:rPr>
          <w:spacing w:val="-1"/>
        </w:rPr>
        <w:t xml:space="preserve">information </w:t>
      </w:r>
      <w:r>
        <w:t>with</w:t>
      </w:r>
      <w:r>
        <w:rPr>
          <w:spacing w:val="-4"/>
        </w:rPr>
        <w:t xml:space="preserve"> </w:t>
      </w:r>
      <w:r>
        <w:rPr>
          <w:spacing w:val="-1"/>
        </w:rPr>
        <w:t>other</w:t>
      </w:r>
      <w:r>
        <w:rPr>
          <w:spacing w:val="-3"/>
        </w:rPr>
        <w:t xml:space="preserve"> </w:t>
      </w:r>
      <w:r>
        <w:rPr>
          <w:spacing w:val="-1"/>
        </w:rPr>
        <w:t>state</w:t>
      </w:r>
      <w:r>
        <w:rPr>
          <w:spacing w:val="-2"/>
        </w:rPr>
        <w:t xml:space="preserve"> </w:t>
      </w:r>
      <w:r>
        <w:t>and</w:t>
      </w:r>
      <w:r>
        <w:rPr>
          <w:spacing w:val="-2"/>
        </w:rPr>
        <w:t xml:space="preserve"> </w:t>
      </w:r>
      <w:r>
        <w:rPr>
          <w:spacing w:val="-1"/>
        </w:rPr>
        <w:t>federal</w:t>
      </w:r>
      <w:r>
        <w:t xml:space="preserve"> </w:t>
      </w:r>
      <w:r>
        <w:rPr>
          <w:spacing w:val="-1"/>
        </w:rPr>
        <w:t>resources.</w:t>
      </w:r>
    </w:p>
    <w:p w14:paraId="22AB6663" w14:textId="77777777" w:rsidR="00F56C53" w:rsidRDefault="00F56C53">
      <w:pPr>
        <w:spacing w:before="9" w:line="180" w:lineRule="exact"/>
        <w:rPr>
          <w:sz w:val="18"/>
          <w:szCs w:val="18"/>
        </w:rPr>
      </w:pPr>
    </w:p>
    <w:p w14:paraId="2483ADB2" w14:textId="77777777" w:rsidR="00F56C53" w:rsidRPr="00DA0D23" w:rsidRDefault="00CC28DD" w:rsidP="00DA0D23">
      <w:pPr>
        <w:ind w:left="90"/>
        <w:jc w:val="both"/>
        <w:rPr>
          <w:b/>
        </w:rPr>
      </w:pPr>
      <w:r w:rsidRPr="00DA0D23">
        <w:rPr>
          <w:b/>
        </w:rPr>
        <w:t>Payments</w:t>
      </w:r>
    </w:p>
    <w:p w14:paraId="6AAB5550" w14:textId="77777777" w:rsidR="00DA0D23" w:rsidRDefault="00DA0D23" w:rsidP="00DA0D23">
      <w:pPr>
        <w:spacing w:before="197" w:line="242" w:lineRule="auto"/>
        <w:ind w:left="90"/>
        <w:jc w:val="both"/>
      </w:pPr>
      <w:r w:rsidRPr="00DA0D23">
        <w:t>Low Income Home Energy Assistance Program (LIHEAP) Energy Assistance (EA) payments will be made to either a participating home energy supplier or directly to the household in a one</w:t>
      </w:r>
      <w:r w:rsidR="00CF228D">
        <w:t>-</w:t>
      </w:r>
      <w:r w:rsidRPr="00DA0D23">
        <w:t>time lump sum payment. Home energy supplier shall be defined as a public or private business engaged in the retail sale of home heating fuel and includes the following:</w:t>
      </w:r>
    </w:p>
    <w:p w14:paraId="49F4BB20" w14:textId="77777777" w:rsidR="00CF228D" w:rsidRDefault="00CF228D" w:rsidP="00CF228D">
      <w:pPr>
        <w:jc w:val="both"/>
      </w:pPr>
    </w:p>
    <w:p w14:paraId="4CBB8507" w14:textId="77777777" w:rsidR="00DA0D23" w:rsidRDefault="00DA0D23" w:rsidP="00DA0D23">
      <w:pPr>
        <w:numPr>
          <w:ilvl w:val="0"/>
          <w:numId w:val="14"/>
        </w:numPr>
        <w:jc w:val="both"/>
      </w:pPr>
      <w:r w:rsidRPr="00DA0D23">
        <w:t>Public or private investor owned utilities</w:t>
      </w:r>
    </w:p>
    <w:p w14:paraId="50EB458B" w14:textId="77777777" w:rsidR="00DA0D23" w:rsidRPr="00DA0D23" w:rsidRDefault="00DA0D23" w:rsidP="00DA0D23">
      <w:pPr>
        <w:numPr>
          <w:ilvl w:val="0"/>
          <w:numId w:val="14"/>
        </w:numPr>
        <w:jc w:val="both"/>
      </w:pPr>
      <w:r w:rsidRPr="00DA0D23">
        <w:t>Municipally owned utilities</w:t>
      </w:r>
    </w:p>
    <w:p w14:paraId="6CD7C3D4" w14:textId="77777777" w:rsidR="00DA0D23" w:rsidRPr="00DA0D23" w:rsidRDefault="00DA0D23" w:rsidP="00DA0D23">
      <w:pPr>
        <w:numPr>
          <w:ilvl w:val="0"/>
          <w:numId w:val="14"/>
        </w:numPr>
        <w:jc w:val="both"/>
      </w:pPr>
      <w:r w:rsidRPr="00DA0D23">
        <w:t xml:space="preserve">Rural electric cooperatives </w:t>
      </w:r>
    </w:p>
    <w:p w14:paraId="2C809028" w14:textId="77777777" w:rsidR="00DA0D23" w:rsidRPr="00DA0D23" w:rsidRDefault="00DA0D23" w:rsidP="00DA0D23">
      <w:pPr>
        <w:numPr>
          <w:ilvl w:val="0"/>
          <w:numId w:val="14"/>
        </w:numPr>
        <w:jc w:val="both"/>
      </w:pPr>
      <w:r w:rsidRPr="00DA0D23">
        <w:t>Privately owned distributorships</w:t>
      </w:r>
    </w:p>
    <w:p w14:paraId="5B2716FC" w14:textId="77777777" w:rsidR="00CC28DD" w:rsidRDefault="00DA0D23" w:rsidP="00DA0D23">
      <w:pPr>
        <w:spacing w:before="197" w:line="242" w:lineRule="auto"/>
        <w:ind w:left="90"/>
        <w:jc w:val="both"/>
      </w:pPr>
      <w:r w:rsidRPr="00DA0D23">
        <w:t>Participating home energy suppliers sign an agreement with the State of Missouri, Family Support Division (FSD)</w:t>
      </w:r>
      <w:r w:rsidR="00CF228D">
        <w:t>.</w:t>
      </w:r>
    </w:p>
    <w:p w14:paraId="05A9B431" w14:textId="77777777" w:rsidR="00CC28DD" w:rsidRDefault="00CF228D" w:rsidP="00DA0D23">
      <w:pPr>
        <w:ind w:left="90"/>
        <w:jc w:val="both"/>
      </w:pPr>
      <w:r w:rsidRPr="00CF228D">
        <w:t>Energy Assistance (EA) payments are made to home energy suppliers that have a contract with the State of Missouri FSD or to the applicant directly.  The payment process is different depending on who is to be paid.</w:t>
      </w:r>
    </w:p>
    <w:p w14:paraId="5A726BD4" w14:textId="77777777" w:rsidR="00CF228D" w:rsidRDefault="00CF228D" w:rsidP="00DA0D23">
      <w:pPr>
        <w:ind w:left="90"/>
        <w:jc w:val="both"/>
      </w:pPr>
    </w:p>
    <w:p w14:paraId="729F8E69" w14:textId="77777777" w:rsidR="00CF228D" w:rsidRDefault="00CF228D" w:rsidP="00DA0D23">
      <w:pPr>
        <w:ind w:left="90"/>
        <w:jc w:val="both"/>
      </w:pPr>
      <w:r w:rsidRPr="00CF228D">
        <w:t xml:space="preserve">The Home Energy </w:t>
      </w:r>
      <w:r w:rsidR="00AB15CA">
        <w:t>Supplier</w:t>
      </w:r>
      <w:r w:rsidR="00AB15CA" w:rsidRPr="00CF228D">
        <w:t xml:space="preserve"> </w:t>
      </w:r>
      <w:r w:rsidRPr="00CF228D">
        <w:t>Payment Process starts with the Customer Eligibility Listing.  The supplier's response to this report determines the next step in the process. If the supplier accepts the payment, the payment will be processed to the supplier. If the supplier rejects the payment, the case will show on the Supplier Denial Responses Report – generated to the agency.  A direct payment to the applicant may result from a supplier not submitting responses by the fifteen (15) calendar day deadline.  A direct payment may also be issued to the applicant if the supplier does not participate in the EA program.</w:t>
      </w:r>
    </w:p>
    <w:p w14:paraId="6E274FA6" w14:textId="77777777" w:rsidR="00181B65" w:rsidRDefault="00181B65" w:rsidP="00DA0D23">
      <w:pPr>
        <w:ind w:left="90"/>
        <w:jc w:val="both"/>
      </w:pPr>
    </w:p>
    <w:p w14:paraId="752776BB" w14:textId="77777777" w:rsidR="00181B65" w:rsidRPr="00181B65" w:rsidRDefault="00181B65" w:rsidP="00181B65">
      <w:pPr>
        <w:ind w:left="90"/>
        <w:jc w:val="both"/>
      </w:pPr>
      <w:r w:rsidRPr="00181B65">
        <w:t xml:space="preserve">Low Income Home Energy Assistance Program (LIHEAP) Energy Assistance (EA) payments are made directly to participating suppliers.  Participating suppliers receive payment information and send responses to the Family Support Division (FSD) through File Transfer Protocol (FTP), directly on the FSD LIHEAP website or by a paper process.  The process used to send and receive information will determine </w:t>
      </w:r>
      <w:r w:rsidR="00AB15CA">
        <w:t>a participating supplier’s</w:t>
      </w:r>
      <w:r w:rsidR="00AB15CA" w:rsidRPr="00181B65">
        <w:t xml:space="preserve"> </w:t>
      </w:r>
      <w:r w:rsidR="00AB15CA">
        <w:t xml:space="preserve">amount of </w:t>
      </w:r>
      <w:r w:rsidRPr="00181B65">
        <w:t>access that is needed</w:t>
      </w:r>
      <w:r w:rsidR="00AB15CA">
        <w:t xml:space="preserve"> in order</w:t>
      </w:r>
      <w:r w:rsidRPr="00181B65">
        <w:t xml:space="preserve"> to</w:t>
      </w:r>
      <w:r w:rsidR="00AB15CA">
        <w:t xml:space="preserve"> complete their business needs in</w:t>
      </w:r>
      <w:r w:rsidRPr="00181B65">
        <w:t xml:space="preserve"> the EA System.</w:t>
      </w:r>
    </w:p>
    <w:p w14:paraId="0602E5A3" w14:textId="77777777" w:rsidR="00181B65" w:rsidRPr="00181B65" w:rsidRDefault="00181B65" w:rsidP="00181B65">
      <w:pPr>
        <w:ind w:left="90"/>
        <w:jc w:val="both"/>
      </w:pPr>
    </w:p>
    <w:p w14:paraId="383061E0" w14:textId="77777777" w:rsidR="00181B65" w:rsidRDefault="00181B65" w:rsidP="00181B65">
      <w:pPr>
        <w:ind w:left="90"/>
        <w:jc w:val="both"/>
      </w:pPr>
      <w:r w:rsidRPr="00181B65">
        <w:t xml:space="preserve">Large suppliers participate through the FTP process because they have systems that can be programmed to pick up and return electronic files.  </w:t>
      </w:r>
      <w:r>
        <w:t>O</w:t>
      </w:r>
      <w:r w:rsidRPr="00181B65">
        <w:t xml:space="preserve">ther suppliers utilize the FSD LIHEAP website to reduce the time it takes to receive an EA payment.  Paper supplier payments </w:t>
      </w:r>
      <w:r w:rsidRPr="00181B65">
        <w:rPr>
          <w:u w:val="single"/>
        </w:rPr>
        <w:t>can take longer to process</w:t>
      </w:r>
      <w:r w:rsidRPr="00181B65">
        <w:t xml:space="preserve"> due to mailing time and faxing of paper reports.</w:t>
      </w:r>
    </w:p>
    <w:p w14:paraId="3327A90A" w14:textId="77777777" w:rsidR="00181B65" w:rsidRDefault="00181B65" w:rsidP="00181B65">
      <w:pPr>
        <w:ind w:left="90"/>
        <w:jc w:val="both"/>
      </w:pPr>
    </w:p>
    <w:p w14:paraId="138CB63C" w14:textId="77777777" w:rsidR="00181B65" w:rsidRDefault="00181B65" w:rsidP="00181B65">
      <w:pPr>
        <w:ind w:left="90"/>
        <w:jc w:val="both"/>
      </w:pPr>
      <w:r>
        <w:t>ECIP payments are made by LIHEAP contract agencies directly to participating suppliers.</w:t>
      </w:r>
    </w:p>
    <w:p w14:paraId="1837C7DC" w14:textId="77777777" w:rsidR="009C0294" w:rsidRPr="00181B65" w:rsidRDefault="009C0294" w:rsidP="00181B65">
      <w:pPr>
        <w:ind w:left="90"/>
        <w:jc w:val="both"/>
      </w:pPr>
    </w:p>
    <w:p w14:paraId="2EFAEEE8" w14:textId="77777777" w:rsidR="009C0294" w:rsidRDefault="009C0294" w:rsidP="009C0294">
      <w:pPr>
        <w:ind w:left="90"/>
        <w:rPr>
          <w:b/>
        </w:rPr>
      </w:pPr>
      <w:r w:rsidRPr="00181B65">
        <w:rPr>
          <w:b/>
        </w:rPr>
        <w:t>Usage</w:t>
      </w:r>
      <w:r>
        <w:rPr>
          <w:b/>
        </w:rPr>
        <w:t xml:space="preserve"> and Consumption </w:t>
      </w:r>
    </w:p>
    <w:p w14:paraId="6BAC05A8" w14:textId="77777777" w:rsidR="009C0294" w:rsidRDefault="009C0294" w:rsidP="009C0294">
      <w:pPr>
        <w:ind w:left="90"/>
        <w:rPr>
          <w:b/>
        </w:rPr>
      </w:pPr>
    </w:p>
    <w:p w14:paraId="4161F3E5" w14:textId="77777777" w:rsidR="009C0294" w:rsidRPr="00181B65" w:rsidRDefault="009C0294" w:rsidP="009C0294">
      <w:pPr>
        <w:ind w:left="90"/>
      </w:pPr>
      <w:r>
        <w:t>Participating Home Energy Suppliers in accordance with</w:t>
      </w:r>
      <w:r w:rsidR="00DE0A72">
        <w:t xml:space="preserve"> the</w:t>
      </w:r>
      <w:r>
        <w:t xml:space="preserve"> </w:t>
      </w:r>
      <w:r w:rsidR="00DE0A72">
        <w:t>S</w:t>
      </w:r>
      <w:r>
        <w:t xml:space="preserve">upplier </w:t>
      </w:r>
      <w:r w:rsidR="00DE0A72">
        <w:t>A</w:t>
      </w:r>
      <w:r>
        <w:t xml:space="preserve">greement and proposed </w:t>
      </w:r>
      <w:r w:rsidR="00DE0A72">
        <w:t>F</w:t>
      </w:r>
      <w:r>
        <w:t xml:space="preserve">ederal </w:t>
      </w:r>
      <w:r w:rsidR="00DE0A72">
        <w:t>P</w:t>
      </w:r>
      <w:r>
        <w:t xml:space="preserve">erformance </w:t>
      </w:r>
      <w:r w:rsidR="00DE0A72">
        <w:t>M</w:t>
      </w:r>
      <w:r>
        <w:t xml:space="preserve">easurement </w:t>
      </w:r>
      <w:r w:rsidR="00DE0A72">
        <w:t>O</w:t>
      </w:r>
      <w:r>
        <w:t>utcome reporting are required to collect energy usage, billing and consumption information.</w:t>
      </w:r>
    </w:p>
    <w:p w14:paraId="65D66763" w14:textId="77777777" w:rsidR="00181B65" w:rsidRDefault="00181B65" w:rsidP="00DA0D23">
      <w:pPr>
        <w:ind w:left="90"/>
        <w:jc w:val="both"/>
      </w:pPr>
    </w:p>
    <w:p w14:paraId="6D4940F1" w14:textId="77777777" w:rsidR="00CC28DD" w:rsidRPr="00DA0D23" w:rsidRDefault="00CC28DD" w:rsidP="00DA0D23">
      <w:pPr>
        <w:ind w:left="90"/>
        <w:jc w:val="both"/>
        <w:rPr>
          <w:b/>
        </w:rPr>
      </w:pPr>
      <w:r w:rsidRPr="00DA0D23">
        <w:rPr>
          <w:b/>
        </w:rPr>
        <w:t>Hearing</w:t>
      </w:r>
    </w:p>
    <w:p w14:paraId="2E4D40AF" w14:textId="77777777" w:rsidR="00DA0D23" w:rsidRPr="00DA0D23" w:rsidRDefault="00DA0D23" w:rsidP="00DA0D23">
      <w:pPr>
        <w:spacing w:before="197" w:line="242" w:lineRule="auto"/>
        <w:ind w:left="86"/>
        <w:jc w:val="both"/>
        <w:rPr>
          <w:rFonts w:ascii="Calibri" w:eastAsia="Calibri" w:hAnsi="Calibri" w:cs="Times New Roman"/>
        </w:rPr>
      </w:pPr>
      <w:r w:rsidRPr="00DA0D23">
        <w:rPr>
          <w:rFonts w:ascii="Calibri" w:eastAsia="Calibri" w:hAnsi="Calibri" w:cs="Times New Roman"/>
        </w:rPr>
        <w:t>All LIHEAP applicant</w:t>
      </w:r>
      <w:smartTag w:uri="urn:schemas-microsoft-com:office:smarttags" w:element="PersonName">
        <w:r w:rsidRPr="00DA0D23">
          <w:rPr>
            <w:rFonts w:ascii="Calibri" w:eastAsia="Calibri" w:hAnsi="Calibri" w:cs="Times New Roman"/>
          </w:rPr>
          <w:t>s</w:t>
        </w:r>
      </w:smartTag>
      <w:r w:rsidRPr="00DA0D23">
        <w:rPr>
          <w:rFonts w:ascii="Calibri" w:eastAsia="Calibri" w:hAnsi="Calibri" w:cs="Times New Roman"/>
        </w:rPr>
        <w:t xml:space="preserve"> are entitled to reque</w:t>
      </w:r>
      <w:smartTag w:uri="urn:schemas-microsoft-com:office:smarttags" w:element="PersonName">
        <w:r w:rsidRPr="00DA0D23">
          <w:rPr>
            <w:rFonts w:ascii="Calibri" w:eastAsia="Calibri" w:hAnsi="Calibri" w:cs="Times New Roman"/>
          </w:rPr>
          <w:t>s</w:t>
        </w:r>
      </w:smartTag>
      <w:r w:rsidRPr="00DA0D23">
        <w:rPr>
          <w:rFonts w:ascii="Calibri" w:eastAsia="Calibri" w:hAnsi="Calibri" w:cs="Times New Roman"/>
        </w:rPr>
        <w:t>t a hearing regarding the deci</w:t>
      </w:r>
      <w:smartTag w:uri="urn:schemas-microsoft-com:office:smarttags" w:element="PersonName">
        <w:r w:rsidRPr="00DA0D23">
          <w:rPr>
            <w:rFonts w:ascii="Calibri" w:eastAsia="Calibri" w:hAnsi="Calibri" w:cs="Times New Roman"/>
          </w:rPr>
          <w:t>s</w:t>
        </w:r>
      </w:smartTag>
      <w:r w:rsidRPr="00DA0D23">
        <w:rPr>
          <w:rFonts w:ascii="Calibri" w:eastAsia="Calibri" w:hAnsi="Calibri" w:cs="Times New Roman"/>
        </w:rPr>
        <w:t>ion made on their application for services.  Energy A</w:t>
      </w:r>
      <w:smartTag w:uri="urn:schemas-microsoft-com:office:smarttags" w:element="PersonName">
        <w:r w:rsidRPr="00DA0D23">
          <w:rPr>
            <w:rFonts w:ascii="Calibri" w:eastAsia="Calibri" w:hAnsi="Calibri" w:cs="Times New Roman"/>
          </w:rPr>
          <w:t>s</w:t>
        </w:r>
      </w:smartTag>
      <w:smartTag w:uri="urn:schemas-microsoft-com:office:smarttags" w:element="PersonName">
        <w:r w:rsidRPr="00DA0D23">
          <w:rPr>
            <w:rFonts w:ascii="Calibri" w:eastAsia="Calibri" w:hAnsi="Calibri" w:cs="Times New Roman"/>
          </w:rPr>
          <w:t>s</w:t>
        </w:r>
      </w:smartTag>
      <w:r w:rsidRPr="00DA0D23">
        <w:rPr>
          <w:rFonts w:ascii="Calibri" w:eastAsia="Calibri" w:hAnsi="Calibri" w:cs="Times New Roman"/>
        </w:rPr>
        <w:t>i</w:t>
      </w:r>
      <w:smartTag w:uri="urn:schemas-microsoft-com:office:smarttags" w:element="PersonName">
        <w:r w:rsidRPr="00DA0D23">
          <w:rPr>
            <w:rFonts w:ascii="Calibri" w:eastAsia="Calibri" w:hAnsi="Calibri" w:cs="Times New Roman"/>
          </w:rPr>
          <w:t>s</w:t>
        </w:r>
      </w:smartTag>
      <w:r w:rsidRPr="00DA0D23">
        <w:rPr>
          <w:rFonts w:ascii="Calibri" w:eastAsia="Calibri" w:hAnsi="Calibri" w:cs="Times New Roman"/>
        </w:rPr>
        <w:t>tance (EA) applicant</w:t>
      </w:r>
      <w:smartTag w:uri="urn:schemas-microsoft-com:office:smarttags" w:element="PersonName">
        <w:r w:rsidRPr="00DA0D23">
          <w:rPr>
            <w:rFonts w:ascii="Calibri" w:eastAsia="Calibri" w:hAnsi="Calibri" w:cs="Times New Roman"/>
          </w:rPr>
          <w:t>s</w:t>
        </w:r>
      </w:smartTag>
      <w:r w:rsidRPr="00DA0D23">
        <w:rPr>
          <w:rFonts w:ascii="Calibri" w:eastAsia="Calibri" w:hAnsi="Calibri" w:cs="Times New Roman"/>
        </w:rPr>
        <w:t xml:space="preserve"> will be notified of their hearing right</w:t>
      </w:r>
      <w:smartTag w:uri="urn:schemas-microsoft-com:office:smarttags" w:element="PersonName">
        <w:r w:rsidRPr="00DA0D23">
          <w:rPr>
            <w:rFonts w:ascii="Calibri" w:eastAsia="Calibri" w:hAnsi="Calibri" w:cs="Times New Roman"/>
          </w:rPr>
          <w:t>s</w:t>
        </w:r>
      </w:smartTag>
      <w:r w:rsidRPr="00DA0D23">
        <w:rPr>
          <w:rFonts w:ascii="Calibri" w:eastAsia="Calibri" w:hAnsi="Calibri" w:cs="Times New Roman"/>
        </w:rPr>
        <w:t xml:space="preserve"> via the Energy Assistance Notification.  Energy Cri</w:t>
      </w:r>
      <w:smartTag w:uri="urn:schemas-microsoft-com:office:smarttags" w:element="PersonName">
        <w:r w:rsidRPr="00DA0D23">
          <w:rPr>
            <w:rFonts w:ascii="Calibri" w:eastAsia="Calibri" w:hAnsi="Calibri" w:cs="Times New Roman"/>
          </w:rPr>
          <w:t>s</w:t>
        </w:r>
      </w:smartTag>
      <w:r w:rsidRPr="00DA0D23">
        <w:rPr>
          <w:rFonts w:ascii="Calibri" w:eastAsia="Calibri" w:hAnsi="Calibri" w:cs="Times New Roman"/>
        </w:rPr>
        <w:t>i</w:t>
      </w:r>
      <w:smartTag w:uri="urn:schemas-microsoft-com:office:smarttags" w:element="PersonName">
        <w:r w:rsidRPr="00DA0D23">
          <w:rPr>
            <w:rFonts w:ascii="Calibri" w:eastAsia="Calibri" w:hAnsi="Calibri" w:cs="Times New Roman"/>
          </w:rPr>
          <w:t>s</w:t>
        </w:r>
      </w:smartTag>
      <w:r w:rsidRPr="00DA0D23">
        <w:rPr>
          <w:rFonts w:ascii="Calibri" w:eastAsia="Calibri" w:hAnsi="Calibri" w:cs="Times New Roman"/>
        </w:rPr>
        <w:t xml:space="preserve"> Intervention Program (ECIP) applicant</w:t>
      </w:r>
      <w:smartTag w:uri="urn:schemas-microsoft-com:office:smarttags" w:element="PersonName">
        <w:r w:rsidRPr="00DA0D23">
          <w:rPr>
            <w:rFonts w:ascii="Calibri" w:eastAsia="Calibri" w:hAnsi="Calibri" w:cs="Times New Roman"/>
          </w:rPr>
          <w:t>s</w:t>
        </w:r>
      </w:smartTag>
      <w:r w:rsidRPr="00DA0D23">
        <w:rPr>
          <w:rFonts w:ascii="Calibri" w:eastAsia="Calibri" w:hAnsi="Calibri" w:cs="Times New Roman"/>
        </w:rPr>
        <w:t xml:space="preserve"> will be notified of their hearing right</w:t>
      </w:r>
      <w:smartTag w:uri="urn:schemas-microsoft-com:office:smarttags" w:element="PersonName">
        <w:r w:rsidRPr="00DA0D23">
          <w:rPr>
            <w:rFonts w:ascii="Calibri" w:eastAsia="Calibri" w:hAnsi="Calibri" w:cs="Times New Roman"/>
          </w:rPr>
          <w:t>s</w:t>
        </w:r>
      </w:smartTag>
      <w:r w:rsidRPr="00DA0D23">
        <w:rPr>
          <w:rFonts w:ascii="Calibri" w:eastAsia="Calibri" w:hAnsi="Calibri" w:cs="Times New Roman"/>
        </w:rPr>
        <w:t xml:space="preserve"> in writing on their approval/denial letter from the agency. Written notification concerning hearing rights is required by the Department of Social Services (DSS), Division of Legal Services (DLS).</w:t>
      </w:r>
    </w:p>
    <w:p w14:paraId="64B73909" w14:textId="77777777" w:rsidR="00CC28DD" w:rsidRDefault="00CC28DD" w:rsidP="00DA0D23">
      <w:pPr>
        <w:ind w:left="90"/>
        <w:jc w:val="both"/>
      </w:pPr>
    </w:p>
    <w:p w14:paraId="641408B3" w14:textId="77777777" w:rsidR="00CC28DD" w:rsidRPr="00DA0D23" w:rsidRDefault="00CC28DD" w:rsidP="00DA0D23">
      <w:pPr>
        <w:ind w:left="90"/>
        <w:rPr>
          <w:b/>
        </w:rPr>
      </w:pPr>
      <w:r w:rsidRPr="00DA0D23">
        <w:rPr>
          <w:b/>
        </w:rPr>
        <w:t>Claims and Restitution</w:t>
      </w:r>
    </w:p>
    <w:p w14:paraId="6F9EB396" w14:textId="77777777" w:rsidR="00DA0D23" w:rsidRDefault="00DA0D23" w:rsidP="00DA0D23">
      <w:pPr>
        <w:spacing w:before="197" w:line="242" w:lineRule="auto"/>
        <w:ind w:left="86"/>
      </w:pPr>
      <w:r w:rsidRPr="00DA0D23">
        <w:rPr>
          <w:rFonts w:ascii="Calibri" w:eastAsia="Calibri" w:hAnsi="Calibri" w:cs="Times New Roman"/>
        </w:rPr>
        <w:t>The Division of Legal Services’ Claims and Restitution Unit operates and manages the Claims Accounting Restitution System (CARS).  This system tracks establishment and collection efforts for all claims involving public assistance programs administered by DSS, including the LIHEAP EA program.</w:t>
      </w:r>
    </w:p>
    <w:p w14:paraId="365C654C" w14:textId="77777777" w:rsidR="00DA0D23" w:rsidRPr="00DA0D23" w:rsidRDefault="00DA0D23" w:rsidP="00DA0D23">
      <w:pPr>
        <w:spacing w:before="197" w:line="242" w:lineRule="auto"/>
        <w:ind w:left="86"/>
        <w:rPr>
          <w:rFonts w:ascii="Calibri" w:eastAsia="Calibri" w:hAnsi="Calibri" w:cs="Times New Roman"/>
        </w:rPr>
      </w:pPr>
      <w:r w:rsidRPr="00DA0D23">
        <w:rPr>
          <w:rFonts w:ascii="Calibri" w:eastAsia="Calibri" w:hAnsi="Calibri" w:cs="Times New Roman"/>
        </w:rPr>
        <w:t>The applicant has thirty (30) calendar days to make payment in full, enter into a repayment agreement, or request a hearing.  After thirty (30) calendar days, if the applicant has not responded, FSD LIHEAP staff will enter a claim in the Claims Accounting Restitution System (CARS).</w:t>
      </w:r>
    </w:p>
    <w:p w14:paraId="11A6EC5B" w14:textId="77777777" w:rsidR="00F56C53" w:rsidRDefault="00DA0D23" w:rsidP="009C0294">
      <w:pPr>
        <w:spacing w:before="197" w:line="242" w:lineRule="auto"/>
        <w:ind w:left="86"/>
        <w:rPr>
          <w:sz w:val="19"/>
          <w:szCs w:val="19"/>
        </w:rPr>
      </w:pPr>
      <w:r w:rsidRPr="00DA0D23">
        <w:rPr>
          <w:rFonts w:ascii="Calibri" w:eastAsia="Calibri" w:hAnsi="Calibri" w:cs="Times New Roman"/>
        </w:rPr>
        <w:t xml:space="preserve">The EA component of LIHEAP interfaces with CARS.  Once a household is approved for EA benefits, the Social Security Number of all household members are checked against CARS to determine if there is an outstanding EA claim against his/her Social Security Number.  If the application is determined eligible for EA, the calculated EA </w:t>
      </w:r>
      <w:r>
        <w:t>b</w:t>
      </w:r>
      <w:r w:rsidRPr="00DA0D23">
        <w:rPr>
          <w:rFonts w:ascii="Calibri" w:eastAsia="Calibri" w:hAnsi="Calibri" w:cs="Times New Roman"/>
        </w:rPr>
        <w:t>enefit will be reduced by the amount of the claim.</w:t>
      </w:r>
    </w:p>
    <w:sectPr w:rsidR="00F56C53" w:rsidSect="00643B2F">
      <w:headerReference w:type="even" r:id="rId17"/>
      <w:headerReference w:type="default" r:id="rId18"/>
      <w:footerReference w:type="default" r:id="rId19"/>
      <w:pgSz w:w="12240" w:h="15840"/>
      <w:pgMar w:top="1350" w:right="960" w:bottom="1440" w:left="980" w:header="1004" w:footer="68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7BD27" w14:textId="77777777" w:rsidR="00F85659" w:rsidRDefault="00F85659" w:rsidP="00F56C53">
      <w:r>
        <w:separator/>
      </w:r>
    </w:p>
  </w:endnote>
  <w:endnote w:type="continuationSeparator" w:id="0">
    <w:p w14:paraId="0A09A06A" w14:textId="77777777" w:rsidR="00F85659" w:rsidRDefault="00F85659" w:rsidP="00F5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C84D6" w14:textId="77777777" w:rsidR="00C42817" w:rsidRPr="009C0294" w:rsidRDefault="00C42817">
    <w:pPr>
      <w:pStyle w:val="Footer"/>
      <w:rPr>
        <w:sz w:val="20"/>
        <w:szCs w:val="20"/>
        <w:u w:val="single"/>
      </w:rPr>
    </w:pPr>
    <w:r w:rsidRPr="009C0294">
      <w:rPr>
        <w:sz w:val="20"/>
        <w:szCs w:val="20"/>
        <w:u w:val="single"/>
      </w:rPr>
      <w:t>Missouri Department of Social Services</w:t>
    </w:r>
    <w:r>
      <w:rPr>
        <w:sz w:val="20"/>
        <w:szCs w:val="20"/>
        <w:u w:val="single"/>
      </w:rPr>
      <w:tab/>
    </w:r>
    <w:r>
      <w:rPr>
        <w:sz w:val="20"/>
        <w:szCs w:val="20"/>
        <w:u w:val="single"/>
      </w:rPr>
      <w:tab/>
    </w:r>
    <w:r>
      <w:rPr>
        <w:sz w:val="20"/>
        <w:szCs w:val="20"/>
        <w:u w:val="single"/>
      </w:rPr>
      <w:tab/>
    </w:r>
  </w:p>
  <w:p w14:paraId="7720BE16" w14:textId="77777777" w:rsidR="00C42817" w:rsidRPr="009C0294" w:rsidRDefault="00C42817" w:rsidP="009C0294">
    <w:pPr>
      <w:pStyle w:val="Footer"/>
      <w:tabs>
        <w:tab w:val="clear" w:pos="4680"/>
        <w:tab w:val="clear" w:pos="9360"/>
        <w:tab w:val="center" w:pos="5400"/>
      </w:tabs>
      <w:ind w:right="220"/>
      <w:jc w:val="right"/>
      <w:rPr>
        <w:sz w:val="20"/>
        <w:szCs w:val="20"/>
      </w:rPr>
    </w:pPr>
    <w:r w:rsidRPr="009C0294">
      <w:rPr>
        <w:sz w:val="20"/>
        <w:szCs w:val="20"/>
      </w:rPr>
      <w:t>LIHEAP Overview Program</w:t>
    </w:r>
    <w:r w:rsidRPr="009C0294">
      <w:rPr>
        <w:sz w:val="20"/>
        <w:szCs w:val="20"/>
      </w:rPr>
      <w:tab/>
      <w:t>May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D34CF" w14:textId="77777777" w:rsidR="00C42817" w:rsidRPr="009C0294" w:rsidRDefault="00C42817" w:rsidP="00D24DA3">
    <w:pPr>
      <w:pStyle w:val="Footer"/>
      <w:rPr>
        <w:sz w:val="20"/>
        <w:szCs w:val="20"/>
        <w:u w:val="single"/>
      </w:rPr>
    </w:pPr>
    <w:r w:rsidRPr="009C0294">
      <w:rPr>
        <w:sz w:val="20"/>
        <w:szCs w:val="20"/>
        <w:u w:val="single"/>
      </w:rPr>
      <w:t>Missouri Department of Social Services</w:t>
    </w:r>
    <w:r>
      <w:rPr>
        <w:sz w:val="20"/>
        <w:szCs w:val="20"/>
        <w:u w:val="single"/>
      </w:rPr>
      <w:tab/>
    </w:r>
    <w:r>
      <w:rPr>
        <w:sz w:val="20"/>
        <w:szCs w:val="20"/>
        <w:u w:val="single"/>
      </w:rPr>
      <w:tab/>
    </w:r>
    <w:r>
      <w:rPr>
        <w:sz w:val="20"/>
        <w:szCs w:val="20"/>
        <w:u w:val="single"/>
      </w:rPr>
      <w:tab/>
    </w:r>
  </w:p>
  <w:p w14:paraId="5A0FD6BE" w14:textId="77777777" w:rsidR="00C42817" w:rsidRPr="009C0294" w:rsidRDefault="00C42817" w:rsidP="00D24DA3">
    <w:pPr>
      <w:pStyle w:val="Footer"/>
      <w:tabs>
        <w:tab w:val="clear" w:pos="4680"/>
        <w:tab w:val="clear" w:pos="9360"/>
        <w:tab w:val="center" w:pos="5400"/>
      </w:tabs>
      <w:ind w:right="220"/>
      <w:jc w:val="right"/>
      <w:rPr>
        <w:sz w:val="20"/>
        <w:szCs w:val="20"/>
      </w:rPr>
    </w:pPr>
    <w:r w:rsidRPr="009C0294">
      <w:rPr>
        <w:sz w:val="20"/>
        <w:szCs w:val="20"/>
      </w:rPr>
      <w:t>LIHEAP Overview Program</w:t>
    </w:r>
    <w:r w:rsidRPr="009C0294">
      <w:rPr>
        <w:sz w:val="20"/>
        <w:szCs w:val="20"/>
      </w:rPr>
      <w:tab/>
      <w:t>May 2014</w:t>
    </w:r>
  </w:p>
  <w:p w14:paraId="2CAE264B" w14:textId="77777777" w:rsidR="00C42817" w:rsidRDefault="00C428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5EA00" w14:textId="77777777" w:rsidR="00C42817" w:rsidRPr="009C0294" w:rsidRDefault="00C42817" w:rsidP="00D24DA3">
    <w:pPr>
      <w:pStyle w:val="Footer"/>
      <w:rPr>
        <w:sz w:val="20"/>
        <w:szCs w:val="20"/>
        <w:u w:val="single"/>
      </w:rPr>
    </w:pPr>
    <w:r w:rsidRPr="009C0294">
      <w:rPr>
        <w:sz w:val="20"/>
        <w:szCs w:val="20"/>
        <w:u w:val="single"/>
      </w:rPr>
      <w:t>Missouri Department of Social Services</w:t>
    </w:r>
    <w:r>
      <w:rPr>
        <w:sz w:val="20"/>
        <w:szCs w:val="20"/>
        <w:u w:val="single"/>
      </w:rPr>
      <w:tab/>
    </w:r>
    <w:r>
      <w:rPr>
        <w:sz w:val="20"/>
        <w:szCs w:val="20"/>
        <w:u w:val="single"/>
      </w:rPr>
      <w:tab/>
    </w:r>
    <w:r>
      <w:rPr>
        <w:sz w:val="20"/>
        <w:szCs w:val="20"/>
        <w:u w:val="single"/>
      </w:rPr>
      <w:tab/>
    </w:r>
  </w:p>
  <w:p w14:paraId="6A6EF28A" w14:textId="77777777" w:rsidR="000B26BB" w:rsidRDefault="00FD405E" w:rsidP="00FD405E">
    <w:pPr>
      <w:pStyle w:val="Footer"/>
      <w:tabs>
        <w:tab w:val="clear" w:pos="4680"/>
        <w:tab w:val="clear" w:pos="9360"/>
        <w:tab w:val="center" w:pos="4320"/>
      </w:tabs>
      <w:ind w:right="220"/>
      <w:jc w:val="center"/>
      <w:rPr>
        <w:sz w:val="20"/>
        <w:szCs w:val="20"/>
      </w:rPr>
    </w:pPr>
    <w:r>
      <w:rPr>
        <w:sz w:val="20"/>
        <w:szCs w:val="20"/>
      </w:rPr>
      <w:tab/>
    </w:r>
    <w:r w:rsidR="00C42817" w:rsidRPr="009C0294">
      <w:rPr>
        <w:sz w:val="20"/>
        <w:szCs w:val="20"/>
      </w:rPr>
      <w:t>LIHEAP Overview</w:t>
    </w:r>
    <w:r w:rsidR="00C42817">
      <w:rPr>
        <w:sz w:val="20"/>
        <w:szCs w:val="20"/>
      </w:rPr>
      <w:t xml:space="preserve"> of</w:t>
    </w:r>
    <w:r w:rsidR="00C42817" w:rsidRPr="009C0294">
      <w:rPr>
        <w:sz w:val="20"/>
        <w:szCs w:val="20"/>
      </w:rPr>
      <w:t xml:space="preserve"> Program</w:t>
    </w:r>
    <w:r>
      <w:rPr>
        <w:sz w:val="20"/>
        <w:szCs w:val="20"/>
      </w:rPr>
      <w:tab/>
    </w:r>
    <w:r>
      <w:rPr>
        <w:sz w:val="20"/>
        <w:szCs w:val="20"/>
      </w:rPr>
      <w:tab/>
    </w:r>
    <w:r>
      <w:rPr>
        <w:sz w:val="20"/>
        <w:szCs w:val="20"/>
      </w:rPr>
      <w:tab/>
    </w:r>
    <w:r>
      <w:rPr>
        <w:sz w:val="20"/>
        <w:szCs w:val="20"/>
      </w:rPr>
      <w:tab/>
    </w:r>
    <w:r>
      <w:rPr>
        <w:sz w:val="20"/>
        <w:szCs w:val="20"/>
      </w:rPr>
      <w:tab/>
      <w:t>M</w:t>
    </w:r>
    <w:r w:rsidR="00C42817" w:rsidRPr="009C0294">
      <w:rPr>
        <w:sz w:val="20"/>
        <w:szCs w:val="20"/>
      </w:rPr>
      <w:t>ay 2014</w:t>
    </w:r>
  </w:p>
  <w:p w14:paraId="3D5B9198" w14:textId="77777777" w:rsidR="00C42817" w:rsidRDefault="00C42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A173B" w14:textId="77777777" w:rsidR="00F85659" w:rsidRDefault="00F85659" w:rsidP="00F56C53">
      <w:r>
        <w:separator/>
      </w:r>
    </w:p>
  </w:footnote>
  <w:footnote w:type="continuationSeparator" w:id="0">
    <w:p w14:paraId="49D5B141" w14:textId="77777777" w:rsidR="00F85659" w:rsidRDefault="00F85659" w:rsidP="00F56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04020" w14:textId="64B1B6D4" w:rsidR="00C42817" w:rsidRDefault="004D4CEA">
    <w:pPr>
      <w:spacing w:line="14" w:lineRule="auto"/>
      <w:rPr>
        <w:sz w:val="20"/>
        <w:szCs w:val="20"/>
      </w:rPr>
    </w:pPr>
    <w:r>
      <w:rPr>
        <w:noProof/>
      </w:rPr>
      <mc:AlternateContent>
        <mc:Choice Requires="wps">
          <w:drawing>
            <wp:anchor distT="0" distB="0" distL="114300" distR="114300" simplePos="0" relativeHeight="251663360" behindDoc="1" locked="0" layoutInCell="1" allowOverlap="1" wp14:anchorId="0608331C" wp14:editId="20CFF333">
              <wp:simplePos x="0" y="0"/>
              <wp:positionH relativeFrom="page">
                <wp:posOffset>673100</wp:posOffset>
              </wp:positionH>
              <wp:positionV relativeFrom="page">
                <wp:posOffset>625475</wp:posOffset>
              </wp:positionV>
              <wp:extent cx="683260" cy="152400"/>
              <wp:effectExtent l="0" t="0"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E08EF" w14:textId="77777777" w:rsidR="00C42817" w:rsidRDefault="00C42817">
                          <w:pPr>
                            <w:spacing w:line="223" w:lineRule="exact"/>
                            <w:ind w:left="20"/>
                            <w:rPr>
                              <w:rFonts w:ascii="Calibri" w:eastAsia="Calibri" w:hAnsi="Calibri" w:cs="Calibri"/>
                              <w:sz w:val="20"/>
                              <w:szCs w:val="20"/>
                            </w:rPr>
                          </w:pPr>
                          <w:r>
                            <w:rPr>
                              <w:rFonts w:ascii="Calibri"/>
                              <w:sz w:val="20"/>
                            </w:rPr>
                            <w:t>P</w:t>
                          </w:r>
                          <w:r>
                            <w:rPr>
                              <w:rFonts w:ascii="Calibri"/>
                              <w:spacing w:val="12"/>
                              <w:sz w:val="20"/>
                            </w:rPr>
                            <w:t xml:space="preserve"> </w:t>
                          </w:r>
                          <w:r>
                            <w:rPr>
                              <w:rFonts w:ascii="Calibri"/>
                              <w:sz w:val="20"/>
                            </w:rPr>
                            <w:t>a</w:t>
                          </w:r>
                          <w:r>
                            <w:rPr>
                              <w:rFonts w:ascii="Calibri"/>
                              <w:spacing w:val="14"/>
                              <w:sz w:val="20"/>
                            </w:rPr>
                            <w:t xml:space="preserve"> </w:t>
                          </w:r>
                          <w:r>
                            <w:rPr>
                              <w:rFonts w:ascii="Calibri"/>
                              <w:sz w:val="20"/>
                            </w:rPr>
                            <w:t>g</w:t>
                          </w:r>
                          <w:r>
                            <w:rPr>
                              <w:rFonts w:ascii="Calibri"/>
                              <w:spacing w:val="13"/>
                              <w:sz w:val="20"/>
                            </w:rPr>
                            <w:t xml:space="preserve"> </w:t>
                          </w:r>
                          <w:r>
                            <w:rPr>
                              <w:rFonts w:ascii="Calibri"/>
                              <w:sz w:val="20"/>
                            </w:rPr>
                            <w:t xml:space="preserve">e </w:t>
                          </w:r>
                          <w:r>
                            <w:rPr>
                              <w:rFonts w:ascii="Calibri"/>
                              <w:spacing w:val="13"/>
                              <w:sz w:val="20"/>
                            </w:rPr>
                            <w:t xml:space="preserve"> </w:t>
                          </w:r>
                          <w:r>
                            <w:rPr>
                              <w:rFonts w:ascii="Calibri"/>
                              <w:sz w:val="20"/>
                            </w:rPr>
                            <w:t>|</w:t>
                          </w:r>
                          <w:r>
                            <w:rPr>
                              <w:rFonts w:ascii="Calibri"/>
                              <w:spacing w:val="-2"/>
                              <w:sz w:val="20"/>
                            </w:rPr>
                            <w:t xml:space="preserve"> </w:t>
                          </w:r>
                          <w:r w:rsidR="008D6866">
                            <w:fldChar w:fldCharType="begin"/>
                          </w:r>
                          <w:r>
                            <w:rPr>
                              <w:rFonts w:ascii="Calibri"/>
                              <w:b/>
                              <w:sz w:val="20"/>
                            </w:rPr>
                            <w:instrText xml:space="preserve"> PAGE </w:instrText>
                          </w:r>
                          <w:r w:rsidR="008D6866">
                            <w:fldChar w:fldCharType="separate"/>
                          </w:r>
                          <w:r w:rsidR="00AB15CA">
                            <w:rPr>
                              <w:rFonts w:ascii="Calibri"/>
                              <w:b/>
                              <w:noProof/>
                              <w:sz w:val="20"/>
                            </w:rPr>
                            <w:t>4</w:t>
                          </w:r>
                          <w:r w:rsidR="008D6866">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8331C" id="_x0000_t202" coordsize="21600,21600" o:spt="202" path="m,l,21600r21600,l21600,xe">
              <v:stroke joinstyle="miter"/>
              <v:path gradientshapeok="t" o:connecttype="rect"/>
            </v:shapetype>
            <v:shape id="Text Box 1" o:spid="_x0000_s1026" type="#_x0000_t202" style="position:absolute;margin-left:53pt;margin-top:49.25pt;width:53.8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" filled="f" stroked="f">
              <v:textbox inset="0,0,0,0">
                <w:txbxContent>
                  <w:p w14:paraId="49CE08EF" w14:textId="77777777" w:rsidR="00C42817" w:rsidRDefault="00C42817">
                    <w:pPr>
                      <w:spacing w:line="223" w:lineRule="exact"/>
                      <w:ind w:left="20"/>
                      <w:rPr>
                        <w:rFonts w:ascii="Calibri" w:eastAsia="Calibri" w:hAnsi="Calibri" w:cs="Calibri"/>
                        <w:sz w:val="20"/>
                        <w:szCs w:val="20"/>
                      </w:rPr>
                    </w:pPr>
                    <w:r>
                      <w:rPr>
                        <w:rFonts w:ascii="Calibri"/>
                        <w:sz w:val="20"/>
                      </w:rPr>
                      <w:t>P</w:t>
                    </w:r>
                    <w:r>
                      <w:rPr>
                        <w:rFonts w:ascii="Calibri"/>
                        <w:spacing w:val="12"/>
                        <w:sz w:val="20"/>
                      </w:rPr>
                      <w:t xml:space="preserve"> </w:t>
                    </w:r>
                    <w:r>
                      <w:rPr>
                        <w:rFonts w:ascii="Calibri"/>
                        <w:sz w:val="20"/>
                      </w:rPr>
                      <w:t>a</w:t>
                    </w:r>
                    <w:r>
                      <w:rPr>
                        <w:rFonts w:ascii="Calibri"/>
                        <w:spacing w:val="14"/>
                        <w:sz w:val="20"/>
                      </w:rPr>
                      <w:t xml:space="preserve"> </w:t>
                    </w:r>
                    <w:r>
                      <w:rPr>
                        <w:rFonts w:ascii="Calibri"/>
                        <w:sz w:val="20"/>
                      </w:rPr>
                      <w:t>g</w:t>
                    </w:r>
                    <w:r>
                      <w:rPr>
                        <w:rFonts w:ascii="Calibri"/>
                        <w:spacing w:val="13"/>
                        <w:sz w:val="20"/>
                      </w:rPr>
                      <w:t xml:space="preserve"> </w:t>
                    </w:r>
                    <w:r>
                      <w:rPr>
                        <w:rFonts w:ascii="Calibri"/>
                        <w:sz w:val="20"/>
                      </w:rPr>
                      <w:t xml:space="preserve">e </w:t>
                    </w:r>
                    <w:r>
                      <w:rPr>
                        <w:rFonts w:ascii="Calibri"/>
                        <w:spacing w:val="13"/>
                        <w:sz w:val="20"/>
                      </w:rPr>
                      <w:t xml:space="preserve"> </w:t>
                    </w:r>
                    <w:r>
                      <w:rPr>
                        <w:rFonts w:ascii="Calibri"/>
                        <w:sz w:val="20"/>
                      </w:rPr>
                      <w:t>|</w:t>
                    </w:r>
                    <w:r>
                      <w:rPr>
                        <w:rFonts w:ascii="Calibri"/>
                        <w:spacing w:val="-2"/>
                        <w:sz w:val="20"/>
                      </w:rPr>
                      <w:t xml:space="preserve"> </w:t>
                    </w:r>
                    <w:r w:rsidR="008D6866">
                      <w:fldChar w:fldCharType="begin"/>
                    </w:r>
                    <w:r>
                      <w:rPr>
                        <w:rFonts w:ascii="Calibri"/>
                        <w:b/>
                        <w:sz w:val="20"/>
                      </w:rPr>
                      <w:instrText xml:space="preserve"> PAGE </w:instrText>
                    </w:r>
                    <w:r w:rsidR="008D6866">
                      <w:fldChar w:fldCharType="separate"/>
                    </w:r>
                    <w:r w:rsidR="00AB15CA">
                      <w:rPr>
                        <w:rFonts w:ascii="Calibri"/>
                        <w:b/>
                        <w:noProof/>
                        <w:sz w:val="20"/>
                      </w:rPr>
                      <w:t>4</w:t>
                    </w:r>
                    <w:r w:rsidR="008D6866">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999A8" w14:textId="53B26D92" w:rsidR="00C42817" w:rsidRDefault="004D4CEA">
    <w:pPr>
      <w:spacing w:line="14" w:lineRule="auto"/>
      <w:rPr>
        <w:sz w:val="20"/>
        <w:szCs w:val="20"/>
      </w:rPr>
    </w:pPr>
    <w:r>
      <w:rPr>
        <w:noProof/>
      </w:rPr>
      <mc:AlternateContent>
        <mc:Choice Requires="wps">
          <w:drawing>
            <wp:anchor distT="0" distB="0" distL="114300" distR="114300" simplePos="0" relativeHeight="251664384" behindDoc="1" locked="0" layoutInCell="1" allowOverlap="1" wp14:anchorId="039D6F93" wp14:editId="09EC923A">
              <wp:simplePos x="0" y="0"/>
              <wp:positionH relativeFrom="page">
                <wp:posOffset>673100</wp:posOffset>
              </wp:positionH>
              <wp:positionV relativeFrom="page">
                <wp:posOffset>625475</wp:posOffset>
              </wp:positionV>
              <wp:extent cx="683260" cy="152400"/>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442C0" w14:textId="77777777" w:rsidR="00C42817" w:rsidRDefault="00C42817">
                          <w:pPr>
                            <w:spacing w:line="223" w:lineRule="exact"/>
                            <w:ind w:left="20"/>
                            <w:rPr>
                              <w:rFonts w:ascii="Calibri" w:eastAsia="Calibri" w:hAnsi="Calibri" w:cs="Calibri"/>
                              <w:sz w:val="20"/>
                              <w:szCs w:val="20"/>
                            </w:rPr>
                          </w:pPr>
                          <w:r>
                            <w:rPr>
                              <w:rFonts w:ascii="Calibri"/>
                              <w:sz w:val="20"/>
                            </w:rPr>
                            <w:t>P</w:t>
                          </w:r>
                          <w:r>
                            <w:rPr>
                              <w:rFonts w:ascii="Calibri"/>
                              <w:spacing w:val="12"/>
                              <w:sz w:val="20"/>
                            </w:rPr>
                            <w:t xml:space="preserve"> </w:t>
                          </w:r>
                          <w:r>
                            <w:rPr>
                              <w:rFonts w:ascii="Calibri"/>
                              <w:sz w:val="20"/>
                            </w:rPr>
                            <w:t>a</w:t>
                          </w:r>
                          <w:r>
                            <w:rPr>
                              <w:rFonts w:ascii="Calibri"/>
                              <w:spacing w:val="14"/>
                              <w:sz w:val="20"/>
                            </w:rPr>
                            <w:t xml:space="preserve"> </w:t>
                          </w:r>
                          <w:r>
                            <w:rPr>
                              <w:rFonts w:ascii="Calibri"/>
                              <w:sz w:val="20"/>
                            </w:rPr>
                            <w:t>g</w:t>
                          </w:r>
                          <w:r>
                            <w:rPr>
                              <w:rFonts w:ascii="Calibri"/>
                              <w:spacing w:val="13"/>
                              <w:sz w:val="20"/>
                            </w:rPr>
                            <w:t xml:space="preserve"> </w:t>
                          </w:r>
                          <w:r>
                            <w:rPr>
                              <w:rFonts w:ascii="Calibri"/>
                              <w:sz w:val="20"/>
                            </w:rPr>
                            <w:t>e</w:t>
                          </w:r>
                          <w:r>
                            <w:rPr>
                              <w:rFonts w:ascii="Calibri"/>
                              <w:spacing w:val="13"/>
                              <w:sz w:val="20"/>
                            </w:rPr>
                            <w:t xml:space="preserve"> </w:t>
                          </w:r>
                          <w:r>
                            <w:rPr>
                              <w:rFonts w:ascii="Calibri"/>
                              <w:sz w:val="20"/>
                            </w:rPr>
                            <w:t>|</w:t>
                          </w:r>
                          <w:r>
                            <w:rPr>
                              <w:rFonts w:ascii="Calibri"/>
                              <w:spacing w:val="-2"/>
                              <w:sz w:val="20"/>
                            </w:rPr>
                            <w:t xml:space="preserve"> </w:t>
                          </w:r>
                          <w:r w:rsidR="008D6866">
                            <w:fldChar w:fldCharType="begin"/>
                          </w:r>
                          <w:r>
                            <w:rPr>
                              <w:rFonts w:ascii="Calibri"/>
                              <w:b/>
                              <w:sz w:val="20"/>
                            </w:rPr>
                            <w:instrText xml:space="preserve"> PAGE </w:instrText>
                          </w:r>
                          <w:r w:rsidR="008D6866">
                            <w:fldChar w:fldCharType="separate"/>
                          </w:r>
                          <w:r w:rsidR="004D4CEA">
                            <w:rPr>
                              <w:rFonts w:ascii="Calibri"/>
                              <w:b/>
                              <w:noProof/>
                              <w:sz w:val="20"/>
                            </w:rPr>
                            <w:t>6</w:t>
                          </w:r>
                          <w:r w:rsidR="008D6866">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D6F93" id="_x0000_t202" coordsize="21600,21600" o:spt="202" path="m,l,21600r21600,l21600,xe">
              <v:stroke joinstyle="miter"/>
              <v:path gradientshapeok="t" o:connecttype="rect"/>
            </v:shapetype>
            <v:shape id="Text Box 2" o:spid="_x0000_s1027" type="#_x0000_t202" style="position:absolute;margin-left:53pt;margin-top:49.25pt;width:53.8pt;height:1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J7KrwIAAK8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" filled="f" stroked="f">
              <v:textbox inset="0,0,0,0">
                <w:txbxContent>
                  <w:p w14:paraId="3A9442C0" w14:textId="77777777" w:rsidR="00C42817" w:rsidRDefault="00C42817">
                    <w:pPr>
                      <w:spacing w:line="223" w:lineRule="exact"/>
                      <w:ind w:left="20"/>
                      <w:rPr>
                        <w:rFonts w:ascii="Calibri" w:eastAsia="Calibri" w:hAnsi="Calibri" w:cs="Calibri"/>
                        <w:sz w:val="20"/>
                        <w:szCs w:val="20"/>
                      </w:rPr>
                    </w:pPr>
                    <w:r>
                      <w:rPr>
                        <w:rFonts w:ascii="Calibri"/>
                        <w:sz w:val="20"/>
                      </w:rPr>
                      <w:t>P</w:t>
                    </w:r>
                    <w:r>
                      <w:rPr>
                        <w:rFonts w:ascii="Calibri"/>
                        <w:spacing w:val="12"/>
                        <w:sz w:val="20"/>
                      </w:rPr>
                      <w:t xml:space="preserve"> </w:t>
                    </w:r>
                    <w:r>
                      <w:rPr>
                        <w:rFonts w:ascii="Calibri"/>
                        <w:sz w:val="20"/>
                      </w:rPr>
                      <w:t>a</w:t>
                    </w:r>
                    <w:r>
                      <w:rPr>
                        <w:rFonts w:ascii="Calibri"/>
                        <w:spacing w:val="14"/>
                        <w:sz w:val="20"/>
                      </w:rPr>
                      <w:t xml:space="preserve"> </w:t>
                    </w:r>
                    <w:r>
                      <w:rPr>
                        <w:rFonts w:ascii="Calibri"/>
                        <w:sz w:val="20"/>
                      </w:rPr>
                      <w:t>g</w:t>
                    </w:r>
                    <w:r>
                      <w:rPr>
                        <w:rFonts w:ascii="Calibri"/>
                        <w:spacing w:val="13"/>
                        <w:sz w:val="20"/>
                      </w:rPr>
                      <w:t xml:space="preserve"> </w:t>
                    </w:r>
                    <w:r>
                      <w:rPr>
                        <w:rFonts w:ascii="Calibri"/>
                        <w:sz w:val="20"/>
                      </w:rPr>
                      <w:t>e</w:t>
                    </w:r>
                    <w:r>
                      <w:rPr>
                        <w:rFonts w:ascii="Calibri"/>
                        <w:spacing w:val="13"/>
                        <w:sz w:val="20"/>
                      </w:rPr>
                      <w:t xml:space="preserve"> </w:t>
                    </w:r>
                    <w:r>
                      <w:rPr>
                        <w:rFonts w:ascii="Calibri"/>
                        <w:sz w:val="20"/>
                      </w:rPr>
                      <w:t>|</w:t>
                    </w:r>
                    <w:r>
                      <w:rPr>
                        <w:rFonts w:ascii="Calibri"/>
                        <w:spacing w:val="-2"/>
                        <w:sz w:val="20"/>
                      </w:rPr>
                      <w:t xml:space="preserve"> </w:t>
                    </w:r>
                    <w:r w:rsidR="008D6866">
                      <w:fldChar w:fldCharType="begin"/>
                    </w:r>
                    <w:r>
                      <w:rPr>
                        <w:rFonts w:ascii="Calibri"/>
                        <w:b/>
                        <w:sz w:val="20"/>
                      </w:rPr>
                      <w:instrText xml:space="preserve"> PAGE </w:instrText>
                    </w:r>
                    <w:r w:rsidR="008D6866">
                      <w:fldChar w:fldCharType="separate"/>
                    </w:r>
                    <w:r w:rsidR="004D4CEA">
                      <w:rPr>
                        <w:rFonts w:ascii="Calibri"/>
                        <w:b/>
                        <w:noProof/>
                        <w:sz w:val="20"/>
                      </w:rPr>
                      <w:t>6</w:t>
                    </w:r>
                    <w:r w:rsidR="008D6866">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0F38"/>
    <w:multiLevelType w:val="hybridMultilevel"/>
    <w:tmpl w:val="30DA6F72"/>
    <w:lvl w:ilvl="0" w:tplc="4A26F46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A7FFC"/>
    <w:multiLevelType w:val="hybridMultilevel"/>
    <w:tmpl w:val="5E7E8E4E"/>
    <w:lvl w:ilvl="0" w:tplc="4A26F46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5559C7"/>
    <w:multiLevelType w:val="hybridMultilevel"/>
    <w:tmpl w:val="8026A42E"/>
    <w:lvl w:ilvl="0" w:tplc="4A26F46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ED697B"/>
    <w:multiLevelType w:val="hybridMultilevel"/>
    <w:tmpl w:val="C6E24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525431"/>
    <w:multiLevelType w:val="hybridMultilevel"/>
    <w:tmpl w:val="30E29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45568E"/>
    <w:multiLevelType w:val="hybridMultilevel"/>
    <w:tmpl w:val="B1F22B6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1FE72A12"/>
    <w:multiLevelType w:val="hybridMultilevel"/>
    <w:tmpl w:val="734815D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2F8D6FF0"/>
    <w:multiLevelType w:val="hybridMultilevel"/>
    <w:tmpl w:val="0E1A6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151E3A"/>
    <w:multiLevelType w:val="hybridMultilevel"/>
    <w:tmpl w:val="A0E61496"/>
    <w:lvl w:ilvl="0" w:tplc="4A26F46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8179F3"/>
    <w:multiLevelType w:val="hybridMultilevel"/>
    <w:tmpl w:val="4B601968"/>
    <w:lvl w:ilvl="0" w:tplc="18024742">
      <w:start w:val="1"/>
      <w:numFmt w:val="bullet"/>
      <w:lvlText w:val=""/>
      <w:lvlJc w:val="left"/>
      <w:pPr>
        <w:ind w:left="964" w:hanging="360"/>
      </w:pPr>
      <w:rPr>
        <w:rFonts w:ascii="Symbol" w:eastAsia="Symbol" w:hAnsi="Symbol" w:hint="default"/>
        <w:sz w:val="22"/>
        <w:szCs w:val="22"/>
      </w:rPr>
    </w:lvl>
    <w:lvl w:ilvl="1" w:tplc="FECA45E2">
      <w:start w:val="1"/>
      <w:numFmt w:val="bullet"/>
      <w:lvlText w:val="•"/>
      <w:lvlJc w:val="left"/>
      <w:pPr>
        <w:ind w:left="1898" w:hanging="360"/>
      </w:pPr>
      <w:rPr>
        <w:rFonts w:hint="default"/>
      </w:rPr>
    </w:lvl>
    <w:lvl w:ilvl="2" w:tplc="5F6A0404">
      <w:start w:val="1"/>
      <w:numFmt w:val="bullet"/>
      <w:lvlText w:val="•"/>
      <w:lvlJc w:val="left"/>
      <w:pPr>
        <w:ind w:left="2831" w:hanging="360"/>
      </w:pPr>
      <w:rPr>
        <w:rFonts w:hint="default"/>
      </w:rPr>
    </w:lvl>
    <w:lvl w:ilvl="3" w:tplc="86886E26">
      <w:start w:val="1"/>
      <w:numFmt w:val="bullet"/>
      <w:lvlText w:val="•"/>
      <w:lvlJc w:val="left"/>
      <w:pPr>
        <w:ind w:left="3765" w:hanging="360"/>
      </w:pPr>
      <w:rPr>
        <w:rFonts w:hint="default"/>
      </w:rPr>
    </w:lvl>
    <w:lvl w:ilvl="4" w:tplc="038EC2F4">
      <w:start w:val="1"/>
      <w:numFmt w:val="bullet"/>
      <w:lvlText w:val="•"/>
      <w:lvlJc w:val="left"/>
      <w:pPr>
        <w:ind w:left="4698" w:hanging="360"/>
      </w:pPr>
      <w:rPr>
        <w:rFonts w:hint="default"/>
      </w:rPr>
    </w:lvl>
    <w:lvl w:ilvl="5" w:tplc="9716D602">
      <w:start w:val="1"/>
      <w:numFmt w:val="bullet"/>
      <w:lvlText w:val="•"/>
      <w:lvlJc w:val="left"/>
      <w:pPr>
        <w:ind w:left="5632" w:hanging="360"/>
      </w:pPr>
      <w:rPr>
        <w:rFonts w:hint="default"/>
      </w:rPr>
    </w:lvl>
    <w:lvl w:ilvl="6" w:tplc="999EC60C">
      <w:start w:val="1"/>
      <w:numFmt w:val="bullet"/>
      <w:lvlText w:val="•"/>
      <w:lvlJc w:val="left"/>
      <w:pPr>
        <w:ind w:left="6565" w:hanging="360"/>
      </w:pPr>
      <w:rPr>
        <w:rFonts w:hint="default"/>
      </w:rPr>
    </w:lvl>
    <w:lvl w:ilvl="7" w:tplc="717C1038">
      <w:start w:val="1"/>
      <w:numFmt w:val="bullet"/>
      <w:lvlText w:val="•"/>
      <w:lvlJc w:val="left"/>
      <w:pPr>
        <w:ind w:left="7499" w:hanging="360"/>
      </w:pPr>
      <w:rPr>
        <w:rFonts w:hint="default"/>
      </w:rPr>
    </w:lvl>
    <w:lvl w:ilvl="8" w:tplc="8A30F744">
      <w:start w:val="1"/>
      <w:numFmt w:val="bullet"/>
      <w:lvlText w:val="•"/>
      <w:lvlJc w:val="left"/>
      <w:pPr>
        <w:ind w:left="8432" w:hanging="360"/>
      </w:pPr>
      <w:rPr>
        <w:rFonts w:hint="default"/>
      </w:rPr>
    </w:lvl>
  </w:abstractNum>
  <w:abstractNum w:abstractNumId="10" w15:restartNumberingAfterBreak="0">
    <w:nsid w:val="3932727D"/>
    <w:multiLevelType w:val="hybridMultilevel"/>
    <w:tmpl w:val="046C0476"/>
    <w:lvl w:ilvl="0" w:tplc="97807638">
      <w:start w:val="1"/>
      <w:numFmt w:val="bullet"/>
      <w:lvlText w:val=""/>
      <w:lvlJc w:val="left"/>
      <w:pPr>
        <w:ind w:left="100" w:hanging="360"/>
      </w:pPr>
      <w:rPr>
        <w:rFonts w:ascii="Symbol" w:eastAsia="Symbol" w:hAnsi="Symbol" w:hint="default"/>
        <w:sz w:val="22"/>
        <w:szCs w:val="22"/>
      </w:rPr>
    </w:lvl>
    <w:lvl w:ilvl="1" w:tplc="D6FE641C">
      <w:start w:val="1"/>
      <w:numFmt w:val="bullet"/>
      <w:lvlText w:val=""/>
      <w:lvlJc w:val="left"/>
      <w:pPr>
        <w:ind w:left="964" w:hanging="360"/>
      </w:pPr>
      <w:rPr>
        <w:rFonts w:ascii="Symbol" w:eastAsia="Symbol" w:hAnsi="Symbol" w:hint="default"/>
        <w:sz w:val="22"/>
        <w:szCs w:val="22"/>
      </w:rPr>
    </w:lvl>
    <w:lvl w:ilvl="2" w:tplc="F308427C">
      <w:start w:val="1"/>
      <w:numFmt w:val="bullet"/>
      <w:lvlText w:val=""/>
      <w:lvlJc w:val="left"/>
      <w:pPr>
        <w:ind w:left="1540" w:hanging="360"/>
      </w:pPr>
      <w:rPr>
        <w:rFonts w:ascii="Symbol" w:eastAsia="Symbol" w:hAnsi="Symbol" w:hint="default"/>
        <w:sz w:val="22"/>
        <w:szCs w:val="22"/>
      </w:rPr>
    </w:lvl>
    <w:lvl w:ilvl="3" w:tplc="03CCEA2C">
      <w:start w:val="1"/>
      <w:numFmt w:val="bullet"/>
      <w:lvlText w:val="•"/>
      <w:lvlJc w:val="left"/>
      <w:pPr>
        <w:ind w:left="1540" w:hanging="360"/>
      </w:pPr>
      <w:rPr>
        <w:rFonts w:hint="default"/>
      </w:rPr>
    </w:lvl>
    <w:lvl w:ilvl="4" w:tplc="253A6B70">
      <w:start w:val="1"/>
      <w:numFmt w:val="bullet"/>
      <w:lvlText w:val="•"/>
      <w:lvlJc w:val="left"/>
      <w:pPr>
        <w:ind w:left="1540" w:hanging="360"/>
      </w:pPr>
      <w:rPr>
        <w:rFonts w:hint="default"/>
      </w:rPr>
    </w:lvl>
    <w:lvl w:ilvl="5" w:tplc="0D8888D8">
      <w:start w:val="1"/>
      <w:numFmt w:val="bullet"/>
      <w:lvlText w:val="•"/>
      <w:lvlJc w:val="left"/>
      <w:pPr>
        <w:ind w:left="3000" w:hanging="360"/>
      </w:pPr>
      <w:rPr>
        <w:rFonts w:hint="default"/>
      </w:rPr>
    </w:lvl>
    <w:lvl w:ilvl="6" w:tplc="429E3490">
      <w:start w:val="1"/>
      <w:numFmt w:val="bullet"/>
      <w:lvlText w:val="•"/>
      <w:lvlJc w:val="left"/>
      <w:pPr>
        <w:ind w:left="4460" w:hanging="360"/>
      </w:pPr>
      <w:rPr>
        <w:rFonts w:hint="default"/>
      </w:rPr>
    </w:lvl>
    <w:lvl w:ilvl="7" w:tplc="C1FEE44C">
      <w:start w:val="1"/>
      <w:numFmt w:val="bullet"/>
      <w:lvlText w:val="•"/>
      <w:lvlJc w:val="left"/>
      <w:pPr>
        <w:ind w:left="5920" w:hanging="360"/>
      </w:pPr>
      <w:rPr>
        <w:rFonts w:hint="default"/>
      </w:rPr>
    </w:lvl>
    <w:lvl w:ilvl="8" w:tplc="B9EADDD4">
      <w:start w:val="1"/>
      <w:numFmt w:val="bullet"/>
      <w:lvlText w:val="•"/>
      <w:lvlJc w:val="left"/>
      <w:pPr>
        <w:ind w:left="7380" w:hanging="360"/>
      </w:pPr>
      <w:rPr>
        <w:rFonts w:hint="default"/>
      </w:rPr>
    </w:lvl>
  </w:abstractNum>
  <w:abstractNum w:abstractNumId="11" w15:restartNumberingAfterBreak="0">
    <w:nsid w:val="44082F42"/>
    <w:multiLevelType w:val="hybridMultilevel"/>
    <w:tmpl w:val="46C6A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D1083E"/>
    <w:multiLevelType w:val="hybridMultilevel"/>
    <w:tmpl w:val="E1DA2C2C"/>
    <w:lvl w:ilvl="0" w:tplc="4A26F46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68471F"/>
    <w:multiLevelType w:val="hybridMultilevel"/>
    <w:tmpl w:val="DC5E9192"/>
    <w:lvl w:ilvl="0" w:tplc="4A26F46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E5737B"/>
    <w:multiLevelType w:val="hybridMultilevel"/>
    <w:tmpl w:val="246825D4"/>
    <w:lvl w:ilvl="0" w:tplc="4A26F46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104772"/>
    <w:multiLevelType w:val="hybridMultilevel"/>
    <w:tmpl w:val="5B46F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8568CE"/>
    <w:multiLevelType w:val="hybridMultilevel"/>
    <w:tmpl w:val="E37C8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5867B6"/>
    <w:multiLevelType w:val="hybridMultilevel"/>
    <w:tmpl w:val="426C733E"/>
    <w:lvl w:ilvl="0" w:tplc="4A26F466">
      <w:start w:val="1"/>
      <w:numFmt w:val="bullet"/>
      <w:lvlText w:val=""/>
      <w:lvlJc w:val="left"/>
      <w:pPr>
        <w:tabs>
          <w:tab w:val="num" w:pos="630"/>
        </w:tabs>
        <w:ind w:left="630" w:hanging="360"/>
      </w:pPr>
      <w:rPr>
        <w:rFonts w:ascii="Symbol" w:hAnsi="Symbol" w:hint="default"/>
      </w:rPr>
    </w:lvl>
    <w:lvl w:ilvl="1" w:tplc="04090001">
      <w:start w:val="1"/>
      <w:numFmt w:val="bullet"/>
      <w:lvlText w:val=""/>
      <w:lvlJc w:val="left"/>
      <w:pPr>
        <w:tabs>
          <w:tab w:val="num" w:pos="1350"/>
        </w:tabs>
        <w:ind w:left="1350" w:hanging="360"/>
      </w:pPr>
      <w:rPr>
        <w:rFonts w:ascii="Symbol" w:hAnsi="Symbol"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8" w15:restartNumberingAfterBreak="0">
    <w:nsid w:val="7E2A5323"/>
    <w:multiLevelType w:val="hybridMultilevel"/>
    <w:tmpl w:val="64BE5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0"/>
  </w:num>
  <w:num w:numId="3">
    <w:abstractNumId w:val="3"/>
  </w:num>
  <w:num w:numId="4">
    <w:abstractNumId w:val="5"/>
  </w:num>
  <w:num w:numId="5">
    <w:abstractNumId w:val="6"/>
  </w:num>
  <w:num w:numId="6">
    <w:abstractNumId w:val="13"/>
  </w:num>
  <w:num w:numId="7">
    <w:abstractNumId w:val="11"/>
  </w:num>
  <w:num w:numId="8">
    <w:abstractNumId w:val="2"/>
  </w:num>
  <w:num w:numId="9">
    <w:abstractNumId w:val="1"/>
  </w:num>
  <w:num w:numId="10">
    <w:abstractNumId w:val="17"/>
  </w:num>
  <w:num w:numId="11">
    <w:abstractNumId w:val="8"/>
  </w:num>
  <w:num w:numId="12">
    <w:abstractNumId w:val="0"/>
  </w:num>
  <w:num w:numId="13">
    <w:abstractNumId w:val="14"/>
  </w:num>
  <w:num w:numId="14">
    <w:abstractNumId w:val="4"/>
  </w:num>
  <w:num w:numId="15">
    <w:abstractNumId w:val="12"/>
  </w:num>
  <w:num w:numId="16">
    <w:abstractNumId w:val="7"/>
  </w:num>
  <w:num w:numId="17">
    <w:abstractNumId w:val="16"/>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C53"/>
    <w:rsid w:val="000315DC"/>
    <w:rsid w:val="00066AEC"/>
    <w:rsid w:val="00081646"/>
    <w:rsid w:val="000A49E8"/>
    <w:rsid w:val="000B26BB"/>
    <w:rsid w:val="00181B65"/>
    <w:rsid w:val="00182706"/>
    <w:rsid w:val="001F6496"/>
    <w:rsid w:val="00233DDA"/>
    <w:rsid w:val="00234786"/>
    <w:rsid w:val="003766DB"/>
    <w:rsid w:val="003A437C"/>
    <w:rsid w:val="00464E9B"/>
    <w:rsid w:val="004D4CEA"/>
    <w:rsid w:val="00541705"/>
    <w:rsid w:val="005D22AA"/>
    <w:rsid w:val="005E748B"/>
    <w:rsid w:val="00643B2F"/>
    <w:rsid w:val="00653719"/>
    <w:rsid w:val="00660BCC"/>
    <w:rsid w:val="0072106B"/>
    <w:rsid w:val="007F4FDC"/>
    <w:rsid w:val="008D6866"/>
    <w:rsid w:val="008F5294"/>
    <w:rsid w:val="008F5F97"/>
    <w:rsid w:val="009C0294"/>
    <w:rsid w:val="00A46FC4"/>
    <w:rsid w:val="00A47D1A"/>
    <w:rsid w:val="00AB15CA"/>
    <w:rsid w:val="00AC562C"/>
    <w:rsid w:val="00AD77E3"/>
    <w:rsid w:val="00C42817"/>
    <w:rsid w:val="00C44823"/>
    <w:rsid w:val="00CB0C2D"/>
    <w:rsid w:val="00CC28DD"/>
    <w:rsid w:val="00CF228D"/>
    <w:rsid w:val="00D24DA3"/>
    <w:rsid w:val="00D9329C"/>
    <w:rsid w:val="00DA0D23"/>
    <w:rsid w:val="00DE0A72"/>
    <w:rsid w:val="00E36672"/>
    <w:rsid w:val="00E37D14"/>
    <w:rsid w:val="00EF3F21"/>
    <w:rsid w:val="00F56C53"/>
    <w:rsid w:val="00F6011E"/>
    <w:rsid w:val="00F85659"/>
    <w:rsid w:val="00FD4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3"/>
    <o:shapelayout v:ext="edit">
      <o:idmap v:ext="edit" data="1"/>
    </o:shapelayout>
  </w:shapeDefaults>
  <w:decimalSymbol w:val="."/>
  <w:listSeparator w:val=","/>
  <w14:docId w14:val="47941408"/>
  <w15:docId w15:val="{F23F2D43-82EF-43CB-B1A2-D0BCE357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56C53"/>
  </w:style>
  <w:style w:type="paragraph" w:styleId="Heading1">
    <w:name w:val="heading 1"/>
    <w:basedOn w:val="Normal"/>
    <w:uiPriority w:val="1"/>
    <w:qFormat/>
    <w:rsid w:val="00F56C53"/>
    <w:pPr>
      <w:ind w:left="100"/>
      <w:outlineLvl w:val="0"/>
    </w:pPr>
    <w:rPr>
      <w:rFonts w:ascii="Calibri" w:eastAsia="Calibri" w:hAnsi="Calibri"/>
      <w:b/>
      <w:bCs/>
      <w:sz w:val="36"/>
      <w:szCs w:val="36"/>
      <w:u w:val="single"/>
    </w:rPr>
  </w:style>
  <w:style w:type="paragraph" w:styleId="Heading2">
    <w:name w:val="heading 2"/>
    <w:basedOn w:val="Normal"/>
    <w:uiPriority w:val="1"/>
    <w:qFormat/>
    <w:rsid w:val="00F56C53"/>
    <w:pPr>
      <w:ind w:left="1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56C53"/>
    <w:pPr>
      <w:ind w:left="820" w:hanging="360"/>
    </w:pPr>
    <w:rPr>
      <w:rFonts w:ascii="Calibri" w:eastAsia="Calibri" w:hAnsi="Calibri"/>
    </w:rPr>
  </w:style>
  <w:style w:type="paragraph" w:styleId="ListParagraph">
    <w:name w:val="List Paragraph"/>
    <w:basedOn w:val="Normal"/>
    <w:uiPriority w:val="1"/>
    <w:qFormat/>
    <w:rsid w:val="00F56C53"/>
  </w:style>
  <w:style w:type="paragraph" w:customStyle="1" w:styleId="TableParagraph">
    <w:name w:val="Table Paragraph"/>
    <w:basedOn w:val="Normal"/>
    <w:uiPriority w:val="1"/>
    <w:qFormat/>
    <w:rsid w:val="00F56C53"/>
  </w:style>
  <w:style w:type="paragraph" w:styleId="Header">
    <w:name w:val="header"/>
    <w:basedOn w:val="Normal"/>
    <w:link w:val="HeaderChar"/>
    <w:uiPriority w:val="99"/>
    <w:semiHidden/>
    <w:unhideWhenUsed/>
    <w:rsid w:val="000A49E8"/>
    <w:pPr>
      <w:tabs>
        <w:tab w:val="center" w:pos="4680"/>
        <w:tab w:val="right" w:pos="9360"/>
      </w:tabs>
    </w:pPr>
  </w:style>
  <w:style w:type="character" w:customStyle="1" w:styleId="HeaderChar">
    <w:name w:val="Header Char"/>
    <w:basedOn w:val="DefaultParagraphFont"/>
    <w:link w:val="Header"/>
    <w:uiPriority w:val="99"/>
    <w:semiHidden/>
    <w:rsid w:val="000A49E8"/>
  </w:style>
  <w:style w:type="paragraph" w:styleId="Footer">
    <w:name w:val="footer"/>
    <w:basedOn w:val="Normal"/>
    <w:link w:val="FooterChar"/>
    <w:uiPriority w:val="99"/>
    <w:semiHidden/>
    <w:unhideWhenUsed/>
    <w:rsid w:val="000A49E8"/>
    <w:pPr>
      <w:tabs>
        <w:tab w:val="center" w:pos="4680"/>
        <w:tab w:val="right" w:pos="9360"/>
      </w:tabs>
    </w:pPr>
  </w:style>
  <w:style w:type="character" w:customStyle="1" w:styleId="FooterChar">
    <w:name w:val="Footer Char"/>
    <w:basedOn w:val="DefaultParagraphFont"/>
    <w:link w:val="Footer"/>
    <w:uiPriority w:val="99"/>
    <w:semiHidden/>
    <w:rsid w:val="000A49E8"/>
  </w:style>
  <w:style w:type="character" w:styleId="Hyperlink">
    <w:name w:val="Hyperlink"/>
    <w:basedOn w:val="DefaultParagraphFont"/>
    <w:uiPriority w:val="99"/>
    <w:unhideWhenUsed/>
    <w:rsid w:val="00233DDA"/>
    <w:rPr>
      <w:color w:val="0000FF" w:themeColor="hyperlink"/>
      <w:u w:val="single"/>
    </w:rPr>
  </w:style>
  <w:style w:type="paragraph" w:styleId="BalloonText">
    <w:name w:val="Balloon Text"/>
    <w:basedOn w:val="Normal"/>
    <w:link w:val="BalloonTextChar"/>
    <w:uiPriority w:val="99"/>
    <w:semiHidden/>
    <w:unhideWhenUsed/>
    <w:rsid w:val="00C42817"/>
    <w:rPr>
      <w:rFonts w:ascii="Tahoma" w:hAnsi="Tahoma" w:cs="Tahoma"/>
      <w:sz w:val="16"/>
      <w:szCs w:val="16"/>
    </w:rPr>
  </w:style>
  <w:style w:type="character" w:customStyle="1" w:styleId="BalloonTextChar">
    <w:name w:val="Balloon Text Char"/>
    <w:basedOn w:val="DefaultParagraphFont"/>
    <w:link w:val="BalloonText"/>
    <w:uiPriority w:val="99"/>
    <w:semiHidden/>
    <w:rsid w:val="00C42817"/>
    <w:rPr>
      <w:rFonts w:ascii="Tahoma" w:hAnsi="Tahoma" w:cs="Tahoma"/>
      <w:sz w:val="16"/>
      <w:szCs w:val="16"/>
    </w:rPr>
  </w:style>
  <w:style w:type="character" w:styleId="CommentReference">
    <w:name w:val="annotation reference"/>
    <w:basedOn w:val="DefaultParagraphFont"/>
    <w:uiPriority w:val="99"/>
    <w:semiHidden/>
    <w:unhideWhenUsed/>
    <w:rsid w:val="00C42817"/>
    <w:rPr>
      <w:sz w:val="16"/>
      <w:szCs w:val="16"/>
    </w:rPr>
  </w:style>
  <w:style w:type="paragraph" w:styleId="CommentText">
    <w:name w:val="annotation text"/>
    <w:basedOn w:val="Normal"/>
    <w:link w:val="CommentTextChar"/>
    <w:uiPriority w:val="99"/>
    <w:semiHidden/>
    <w:unhideWhenUsed/>
    <w:rsid w:val="00C42817"/>
    <w:rPr>
      <w:sz w:val="20"/>
      <w:szCs w:val="20"/>
    </w:rPr>
  </w:style>
  <w:style w:type="character" w:customStyle="1" w:styleId="CommentTextChar">
    <w:name w:val="Comment Text Char"/>
    <w:basedOn w:val="DefaultParagraphFont"/>
    <w:link w:val="CommentText"/>
    <w:uiPriority w:val="99"/>
    <w:semiHidden/>
    <w:rsid w:val="00C42817"/>
    <w:rPr>
      <w:sz w:val="20"/>
      <w:szCs w:val="20"/>
    </w:rPr>
  </w:style>
  <w:style w:type="paragraph" w:styleId="CommentSubject">
    <w:name w:val="annotation subject"/>
    <w:basedOn w:val="CommentText"/>
    <w:next w:val="CommentText"/>
    <w:link w:val="CommentSubjectChar"/>
    <w:uiPriority w:val="99"/>
    <w:semiHidden/>
    <w:unhideWhenUsed/>
    <w:rsid w:val="00C42817"/>
    <w:rPr>
      <w:b/>
      <w:bCs/>
    </w:rPr>
  </w:style>
  <w:style w:type="character" w:customStyle="1" w:styleId="CommentSubjectChar">
    <w:name w:val="Comment Subject Char"/>
    <w:basedOn w:val="CommentTextChar"/>
    <w:link w:val="CommentSubject"/>
    <w:uiPriority w:val="99"/>
    <w:semiHidden/>
    <w:rsid w:val="00C428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115052">
      <w:bodyDiv w:val="1"/>
      <w:marLeft w:val="0"/>
      <w:marRight w:val="0"/>
      <w:marTop w:val="0"/>
      <w:marBottom w:val="0"/>
      <w:divBdr>
        <w:top w:val="none" w:sz="0" w:space="0" w:color="auto"/>
        <w:left w:val="none" w:sz="0" w:space="0" w:color="auto"/>
        <w:bottom w:val="none" w:sz="0" w:space="0" w:color="auto"/>
        <w:right w:val="none" w:sz="0" w:space="0" w:color="auto"/>
      </w:divBdr>
      <w:divsChild>
        <w:div w:id="459878764">
          <w:marLeft w:val="0"/>
          <w:marRight w:val="0"/>
          <w:marTop w:val="0"/>
          <w:marBottom w:val="0"/>
          <w:divBdr>
            <w:top w:val="none" w:sz="0" w:space="0" w:color="auto"/>
            <w:left w:val="none" w:sz="0" w:space="0" w:color="auto"/>
            <w:bottom w:val="none" w:sz="0" w:space="0" w:color="auto"/>
            <w:right w:val="none" w:sz="0" w:space="0" w:color="auto"/>
          </w:divBdr>
          <w:divsChild>
            <w:div w:id="930309591">
              <w:marLeft w:val="0"/>
              <w:marRight w:val="0"/>
              <w:marTop w:val="0"/>
              <w:marBottom w:val="0"/>
              <w:divBdr>
                <w:top w:val="none" w:sz="0" w:space="0" w:color="auto"/>
                <w:left w:val="none" w:sz="0" w:space="0" w:color="auto"/>
                <w:bottom w:val="none" w:sz="0" w:space="0" w:color="auto"/>
                <w:right w:val="none" w:sz="0" w:space="0" w:color="auto"/>
              </w:divBdr>
              <w:divsChild>
                <w:div w:id="1289896786">
                  <w:marLeft w:val="0"/>
                  <w:marRight w:val="0"/>
                  <w:marTop w:val="0"/>
                  <w:marBottom w:val="20"/>
                  <w:divBdr>
                    <w:top w:val="none" w:sz="0" w:space="0" w:color="auto"/>
                    <w:left w:val="none" w:sz="0" w:space="0" w:color="auto"/>
                    <w:bottom w:val="none" w:sz="0" w:space="0" w:color="auto"/>
                    <w:right w:val="none" w:sz="0" w:space="0" w:color="auto"/>
                  </w:divBdr>
                  <w:divsChild>
                    <w:div w:id="1188446658">
                      <w:marLeft w:val="0"/>
                      <w:marRight w:val="0"/>
                      <w:marTop w:val="0"/>
                      <w:marBottom w:val="0"/>
                      <w:divBdr>
                        <w:top w:val="none" w:sz="0" w:space="0" w:color="auto"/>
                        <w:left w:val="none" w:sz="0" w:space="0" w:color="auto"/>
                        <w:bottom w:val="none" w:sz="0" w:space="0" w:color="auto"/>
                        <w:right w:val="none" w:sz="0" w:space="0" w:color="auto"/>
                      </w:divBdr>
                      <w:divsChild>
                        <w:div w:id="1260680816">
                          <w:marLeft w:val="200"/>
                          <w:marRight w:val="0"/>
                          <w:marTop w:val="0"/>
                          <w:marBottom w:val="0"/>
                          <w:divBdr>
                            <w:top w:val="none" w:sz="0" w:space="0" w:color="auto"/>
                            <w:left w:val="none" w:sz="0" w:space="0" w:color="auto"/>
                            <w:bottom w:val="none" w:sz="0" w:space="0" w:color="auto"/>
                            <w:right w:val="none" w:sz="0" w:space="0" w:color="auto"/>
                          </w:divBdr>
                          <w:divsChild>
                            <w:div w:id="440684962">
                              <w:marLeft w:val="0"/>
                              <w:marRight w:val="0"/>
                              <w:marTop w:val="0"/>
                              <w:marBottom w:val="0"/>
                              <w:divBdr>
                                <w:top w:val="none" w:sz="0" w:space="0" w:color="auto"/>
                                <w:left w:val="none" w:sz="0" w:space="0" w:color="auto"/>
                                <w:bottom w:val="none" w:sz="0" w:space="0" w:color="auto"/>
                                <w:right w:val="none" w:sz="0" w:space="0" w:color="auto"/>
                              </w:divBdr>
                              <w:divsChild>
                                <w:div w:id="545071797">
                                  <w:marLeft w:val="0"/>
                                  <w:marRight w:val="0"/>
                                  <w:marTop w:val="0"/>
                                  <w:marBottom w:val="160"/>
                                  <w:divBdr>
                                    <w:top w:val="none" w:sz="0" w:space="0" w:color="auto"/>
                                    <w:left w:val="none" w:sz="0" w:space="0" w:color="auto"/>
                                    <w:bottom w:val="none" w:sz="0" w:space="0" w:color="auto"/>
                                    <w:right w:val="none" w:sz="0" w:space="0" w:color="auto"/>
                                  </w:divBdr>
                                  <w:divsChild>
                                    <w:div w:id="1018237077">
                                      <w:marLeft w:val="0"/>
                                      <w:marRight w:val="0"/>
                                      <w:marTop w:val="0"/>
                                      <w:marBottom w:val="0"/>
                                      <w:divBdr>
                                        <w:top w:val="none" w:sz="0" w:space="0" w:color="auto"/>
                                        <w:left w:val="none" w:sz="0" w:space="0" w:color="auto"/>
                                        <w:bottom w:val="none" w:sz="0" w:space="0" w:color="auto"/>
                                        <w:right w:val="none" w:sz="0" w:space="0" w:color="auto"/>
                                      </w:divBdr>
                                      <w:divsChild>
                                        <w:div w:id="39714914">
                                          <w:marLeft w:val="0"/>
                                          <w:marRight w:val="0"/>
                                          <w:marTop w:val="0"/>
                                          <w:marBottom w:val="0"/>
                                          <w:divBdr>
                                            <w:top w:val="none" w:sz="0" w:space="0" w:color="auto"/>
                                            <w:left w:val="none" w:sz="0" w:space="0" w:color="auto"/>
                                            <w:bottom w:val="none" w:sz="0" w:space="0" w:color="auto"/>
                                            <w:right w:val="none" w:sz="0" w:space="0" w:color="auto"/>
                                          </w:divBdr>
                                          <w:divsChild>
                                            <w:div w:id="1749380674">
                                              <w:marLeft w:val="0"/>
                                              <w:marRight w:val="0"/>
                                              <w:marTop w:val="0"/>
                                              <w:marBottom w:val="0"/>
                                              <w:divBdr>
                                                <w:top w:val="none" w:sz="0" w:space="0" w:color="auto"/>
                                                <w:left w:val="none" w:sz="0" w:space="0" w:color="auto"/>
                                                <w:bottom w:val="none" w:sz="0" w:space="0" w:color="auto"/>
                                                <w:right w:val="none" w:sz="0" w:space="0" w:color="auto"/>
                                              </w:divBdr>
                                              <w:divsChild>
                                                <w:div w:id="1882672837">
                                                  <w:marLeft w:val="0"/>
                                                  <w:marRight w:val="0"/>
                                                  <w:marTop w:val="0"/>
                                                  <w:marBottom w:val="0"/>
                                                  <w:divBdr>
                                                    <w:top w:val="none" w:sz="0" w:space="0" w:color="auto"/>
                                                    <w:left w:val="none" w:sz="0" w:space="0" w:color="auto"/>
                                                    <w:bottom w:val="none" w:sz="0" w:space="0" w:color="auto"/>
                                                    <w:right w:val="none" w:sz="0" w:space="0" w:color="auto"/>
                                                  </w:divBdr>
                                                  <w:divsChild>
                                                    <w:div w:id="1755054226">
                                                      <w:marLeft w:val="0"/>
                                                      <w:marRight w:val="0"/>
                                                      <w:marTop w:val="0"/>
                                                      <w:marBottom w:val="0"/>
                                                      <w:divBdr>
                                                        <w:top w:val="none" w:sz="0" w:space="0" w:color="auto"/>
                                                        <w:left w:val="none" w:sz="0" w:space="0" w:color="auto"/>
                                                        <w:bottom w:val="none" w:sz="0" w:space="0" w:color="auto"/>
                                                        <w:right w:val="none" w:sz="0" w:space="0" w:color="auto"/>
                                                      </w:divBdr>
                                                      <w:divsChild>
                                                        <w:div w:id="170028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6409764">
      <w:bodyDiv w:val="1"/>
      <w:marLeft w:val="0"/>
      <w:marRight w:val="0"/>
      <w:marTop w:val="0"/>
      <w:marBottom w:val="0"/>
      <w:divBdr>
        <w:top w:val="none" w:sz="0" w:space="0" w:color="auto"/>
        <w:left w:val="none" w:sz="0" w:space="0" w:color="auto"/>
        <w:bottom w:val="none" w:sz="0" w:space="0" w:color="auto"/>
        <w:right w:val="none" w:sz="0" w:space="0" w:color="auto"/>
      </w:divBdr>
      <w:divsChild>
        <w:div w:id="1079910116">
          <w:marLeft w:val="0"/>
          <w:marRight w:val="0"/>
          <w:marTop w:val="0"/>
          <w:marBottom w:val="0"/>
          <w:divBdr>
            <w:top w:val="none" w:sz="0" w:space="0" w:color="auto"/>
            <w:left w:val="none" w:sz="0" w:space="0" w:color="auto"/>
            <w:bottom w:val="none" w:sz="0" w:space="0" w:color="auto"/>
            <w:right w:val="none" w:sz="0" w:space="0" w:color="auto"/>
          </w:divBdr>
          <w:divsChild>
            <w:div w:id="908922983">
              <w:marLeft w:val="0"/>
              <w:marRight w:val="0"/>
              <w:marTop w:val="0"/>
              <w:marBottom w:val="0"/>
              <w:divBdr>
                <w:top w:val="none" w:sz="0" w:space="0" w:color="auto"/>
                <w:left w:val="none" w:sz="0" w:space="0" w:color="auto"/>
                <w:bottom w:val="none" w:sz="0" w:space="0" w:color="auto"/>
                <w:right w:val="none" w:sz="0" w:space="0" w:color="auto"/>
              </w:divBdr>
              <w:divsChild>
                <w:div w:id="1908373313">
                  <w:marLeft w:val="0"/>
                  <w:marRight w:val="0"/>
                  <w:marTop w:val="0"/>
                  <w:marBottom w:val="20"/>
                  <w:divBdr>
                    <w:top w:val="none" w:sz="0" w:space="0" w:color="auto"/>
                    <w:left w:val="none" w:sz="0" w:space="0" w:color="auto"/>
                    <w:bottom w:val="none" w:sz="0" w:space="0" w:color="auto"/>
                    <w:right w:val="none" w:sz="0" w:space="0" w:color="auto"/>
                  </w:divBdr>
                  <w:divsChild>
                    <w:div w:id="1060207688">
                      <w:marLeft w:val="0"/>
                      <w:marRight w:val="0"/>
                      <w:marTop w:val="0"/>
                      <w:marBottom w:val="0"/>
                      <w:divBdr>
                        <w:top w:val="none" w:sz="0" w:space="0" w:color="auto"/>
                        <w:left w:val="none" w:sz="0" w:space="0" w:color="auto"/>
                        <w:bottom w:val="none" w:sz="0" w:space="0" w:color="auto"/>
                        <w:right w:val="none" w:sz="0" w:space="0" w:color="auto"/>
                      </w:divBdr>
                      <w:divsChild>
                        <w:div w:id="1553346184">
                          <w:marLeft w:val="200"/>
                          <w:marRight w:val="0"/>
                          <w:marTop w:val="0"/>
                          <w:marBottom w:val="0"/>
                          <w:divBdr>
                            <w:top w:val="none" w:sz="0" w:space="0" w:color="auto"/>
                            <w:left w:val="none" w:sz="0" w:space="0" w:color="auto"/>
                            <w:bottom w:val="none" w:sz="0" w:space="0" w:color="auto"/>
                            <w:right w:val="none" w:sz="0" w:space="0" w:color="auto"/>
                          </w:divBdr>
                          <w:divsChild>
                            <w:div w:id="324018754">
                              <w:marLeft w:val="0"/>
                              <w:marRight w:val="0"/>
                              <w:marTop w:val="0"/>
                              <w:marBottom w:val="0"/>
                              <w:divBdr>
                                <w:top w:val="none" w:sz="0" w:space="0" w:color="auto"/>
                                <w:left w:val="none" w:sz="0" w:space="0" w:color="auto"/>
                                <w:bottom w:val="none" w:sz="0" w:space="0" w:color="auto"/>
                                <w:right w:val="none" w:sz="0" w:space="0" w:color="auto"/>
                              </w:divBdr>
                              <w:divsChild>
                                <w:div w:id="1111322299">
                                  <w:marLeft w:val="0"/>
                                  <w:marRight w:val="0"/>
                                  <w:marTop w:val="0"/>
                                  <w:marBottom w:val="160"/>
                                  <w:divBdr>
                                    <w:top w:val="none" w:sz="0" w:space="0" w:color="auto"/>
                                    <w:left w:val="none" w:sz="0" w:space="0" w:color="auto"/>
                                    <w:bottom w:val="none" w:sz="0" w:space="0" w:color="auto"/>
                                    <w:right w:val="none" w:sz="0" w:space="0" w:color="auto"/>
                                  </w:divBdr>
                                  <w:divsChild>
                                    <w:div w:id="205487495">
                                      <w:marLeft w:val="0"/>
                                      <w:marRight w:val="0"/>
                                      <w:marTop w:val="0"/>
                                      <w:marBottom w:val="0"/>
                                      <w:divBdr>
                                        <w:top w:val="none" w:sz="0" w:space="0" w:color="auto"/>
                                        <w:left w:val="none" w:sz="0" w:space="0" w:color="auto"/>
                                        <w:bottom w:val="none" w:sz="0" w:space="0" w:color="auto"/>
                                        <w:right w:val="none" w:sz="0" w:space="0" w:color="auto"/>
                                      </w:divBdr>
                                      <w:divsChild>
                                        <w:div w:id="1524512875">
                                          <w:marLeft w:val="0"/>
                                          <w:marRight w:val="0"/>
                                          <w:marTop w:val="0"/>
                                          <w:marBottom w:val="0"/>
                                          <w:divBdr>
                                            <w:top w:val="none" w:sz="0" w:space="0" w:color="auto"/>
                                            <w:left w:val="none" w:sz="0" w:space="0" w:color="auto"/>
                                            <w:bottom w:val="none" w:sz="0" w:space="0" w:color="auto"/>
                                            <w:right w:val="none" w:sz="0" w:space="0" w:color="auto"/>
                                          </w:divBdr>
                                          <w:divsChild>
                                            <w:div w:id="254821867">
                                              <w:marLeft w:val="0"/>
                                              <w:marRight w:val="0"/>
                                              <w:marTop w:val="0"/>
                                              <w:marBottom w:val="0"/>
                                              <w:divBdr>
                                                <w:top w:val="none" w:sz="0" w:space="0" w:color="auto"/>
                                                <w:left w:val="none" w:sz="0" w:space="0" w:color="auto"/>
                                                <w:bottom w:val="none" w:sz="0" w:space="0" w:color="auto"/>
                                                <w:right w:val="none" w:sz="0" w:space="0" w:color="auto"/>
                                              </w:divBdr>
                                              <w:divsChild>
                                                <w:div w:id="409548681">
                                                  <w:marLeft w:val="0"/>
                                                  <w:marRight w:val="0"/>
                                                  <w:marTop w:val="0"/>
                                                  <w:marBottom w:val="0"/>
                                                  <w:divBdr>
                                                    <w:top w:val="none" w:sz="0" w:space="0" w:color="auto"/>
                                                    <w:left w:val="none" w:sz="0" w:space="0" w:color="auto"/>
                                                    <w:bottom w:val="none" w:sz="0" w:space="0" w:color="auto"/>
                                                    <w:right w:val="none" w:sz="0" w:space="0" w:color="auto"/>
                                                  </w:divBdr>
                                                  <w:divsChild>
                                                    <w:div w:id="311714740">
                                                      <w:marLeft w:val="0"/>
                                                      <w:marRight w:val="0"/>
                                                      <w:marTop w:val="0"/>
                                                      <w:marBottom w:val="0"/>
                                                      <w:divBdr>
                                                        <w:top w:val="none" w:sz="0" w:space="0" w:color="auto"/>
                                                        <w:left w:val="none" w:sz="0" w:space="0" w:color="auto"/>
                                                        <w:bottom w:val="none" w:sz="0" w:space="0" w:color="auto"/>
                                                        <w:right w:val="none" w:sz="0" w:space="0" w:color="auto"/>
                                                      </w:divBdr>
                                                      <w:divsChild>
                                                        <w:div w:id="14701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7616035">
      <w:bodyDiv w:val="1"/>
      <w:marLeft w:val="0"/>
      <w:marRight w:val="0"/>
      <w:marTop w:val="0"/>
      <w:marBottom w:val="0"/>
      <w:divBdr>
        <w:top w:val="none" w:sz="0" w:space="0" w:color="auto"/>
        <w:left w:val="none" w:sz="0" w:space="0" w:color="auto"/>
        <w:bottom w:val="none" w:sz="0" w:space="0" w:color="auto"/>
        <w:right w:val="none" w:sz="0" w:space="0" w:color="auto"/>
      </w:divBdr>
      <w:divsChild>
        <w:div w:id="883254157">
          <w:marLeft w:val="0"/>
          <w:marRight w:val="0"/>
          <w:marTop w:val="0"/>
          <w:marBottom w:val="0"/>
          <w:divBdr>
            <w:top w:val="none" w:sz="0" w:space="0" w:color="auto"/>
            <w:left w:val="none" w:sz="0" w:space="0" w:color="auto"/>
            <w:bottom w:val="none" w:sz="0" w:space="0" w:color="auto"/>
            <w:right w:val="none" w:sz="0" w:space="0" w:color="auto"/>
          </w:divBdr>
          <w:divsChild>
            <w:div w:id="1110318640">
              <w:marLeft w:val="0"/>
              <w:marRight w:val="0"/>
              <w:marTop w:val="0"/>
              <w:marBottom w:val="0"/>
              <w:divBdr>
                <w:top w:val="none" w:sz="0" w:space="0" w:color="auto"/>
                <w:left w:val="none" w:sz="0" w:space="0" w:color="auto"/>
                <w:bottom w:val="none" w:sz="0" w:space="0" w:color="auto"/>
                <w:right w:val="none" w:sz="0" w:space="0" w:color="auto"/>
              </w:divBdr>
              <w:divsChild>
                <w:div w:id="582641466">
                  <w:marLeft w:val="0"/>
                  <w:marRight w:val="0"/>
                  <w:marTop w:val="0"/>
                  <w:marBottom w:val="20"/>
                  <w:divBdr>
                    <w:top w:val="none" w:sz="0" w:space="0" w:color="auto"/>
                    <w:left w:val="none" w:sz="0" w:space="0" w:color="auto"/>
                    <w:bottom w:val="none" w:sz="0" w:space="0" w:color="auto"/>
                    <w:right w:val="none" w:sz="0" w:space="0" w:color="auto"/>
                  </w:divBdr>
                  <w:divsChild>
                    <w:div w:id="1090616323">
                      <w:marLeft w:val="0"/>
                      <w:marRight w:val="0"/>
                      <w:marTop w:val="0"/>
                      <w:marBottom w:val="0"/>
                      <w:divBdr>
                        <w:top w:val="none" w:sz="0" w:space="0" w:color="auto"/>
                        <w:left w:val="none" w:sz="0" w:space="0" w:color="auto"/>
                        <w:bottom w:val="none" w:sz="0" w:space="0" w:color="auto"/>
                        <w:right w:val="none" w:sz="0" w:space="0" w:color="auto"/>
                      </w:divBdr>
                      <w:divsChild>
                        <w:div w:id="593127683">
                          <w:marLeft w:val="200"/>
                          <w:marRight w:val="0"/>
                          <w:marTop w:val="0"/>
                          <w:marBottom w:val="0"/>
                          <w:divBdr>
                            <w:top w:val="none" w:sz="0" w:space="0" w:color="auto"/>
                            <w:left w:val="none" w:sz="0" w:space="0" w:color="auto"/>
                            <w:bottom w:val="none" w:sz="0" w:space="0" w:color="auto"/>
                            <w:right w:val="none" w:sz="0" w:space="0" w:color="auto"/>
                          </w:divBdr>
                          <w:divsChild>
                            <w:div w:id="2124228865">
                              <w:marLeft w:val="0"/>
                              <w:marRight w:val="0"/>
                              <w:marTop w:val="0"/>
                              <w:marBottom w:val="0"/>
                              <w:divBdr>
                                <w:top w:val="none" w:sz="0" w:space="0" w:color="auto"/>
                                <w:left w:val="none" w:sz="0" w:space="0" w:color="auto"/>
                                <w:bottom w:val="none" w:sz="0" w:space="0" w:color="auto"/>
                                <w:right w:val="none" w:sz="0" w:space="0" w:color="auto"/>
                              </w:divBdr>
                              <w:divsChild>
                                <w:div w:id="301160104">
                                  <w:marLeft w:val="0"/>
                                  <w:marRight w:val="0"/>
                                  <w:marTop w:val="0"/>
                                  <w:marBottom w:val="160"/>
                                  <w:divBdr>
                                    <w:top w:val="none" w:sz="0" w:space="0" w:color="auto"/>
                                    <w:left w:val="none" w:sz="0" w:space="0" w:color="auto"/>
                                    <w:bottom w:val="none" w:sz="0" w:space="0" w:color="auto"/>
                                    <w:right w:val="none" w:sz="0" w:space="0" w:color="auto"/>
                                  </w:divBdr>
                                  <w:divsChild>
                                    <w:div w:id="1704860057">
                                      <w:marLeft w:val="0"/>
                                      <w:marRight w:val="0"/>
                                      <w:marTop w:val="0"/>
                                      <w:marBottom w:val="0"/>
                                      <w:divBdr>
                                        <w:top w:val="none" w:sz="0" w:space="0" w:color="auto"/>
                                        <w:left w:val="none" w:sz="0" w:space="0" w:color="auto"/>
                                        <w:bottom w:val="none" w:sz="0" w:space="0" w:color="auto"/>
                                        <w:right w:val="none" w:sz="0" w:space="0" w:color="auto"/>
                                      </w:divBdr>
                                      <w:divsChild>
                                        <w:div w:id="1214929572">
                                          <w:marLeft w:val="0"/>
                                          <w:marRight w:val="0"/>
                                          <w:marTop w:val="0"/>
                                          <w:marBottom w:val="0"/>
                                          <w:divBdr>
                                            <w:top w:val="none" w:sz="0" w:space="0" w:color="auto"/>
                                            <w:left w:val="none" w:sz="0" w:space="0" w:color="auto"/>
                                            <w:bottom w:val="none" w:sz="0" w:space="0" w:color="auto"/>
                                            <w:right w:val="none" w:sz="0" w:space="0" w:color="auto"/>
                                          </w:divBdr>
                                          <w:divsChild>
                                            <w:div w:id="146366519">
                                              <w:marLeft w:val="0"/>
                                              <w:marRight w:val="0"/>
                                              <w:marTop w:val="0"/>
                                              <w:marBottom w:val="0"/>
                                              <w:divBdr>
                                                <w:top w:val="none" w:sz="0" w:space="0" w:color="auto"/>
                                                <w:left w:val="none" w:sz="0" w:space="0" w:color="auto"/>
                                                <w:bottom w:val="none" w:sz="0" w:space="0" w:color="auto"/>
                                                <w:right w:val="none" w:sz="0" w:space="0" w:color="auto"/>
                                              </w:divBdr>
                                              <w:divsChild>
                                                <w:div w:id="1274166833">
                                                  <w:marLeft w:val="0"/>
                                                  <w:marRight w:val="0"/>
                                                  <w:marTop w:val="0"/>
                                                  <w:marBottom w:val="0"/>
                                                  <w:divBdr>
                                                    <w:top w:val="none" w:sz="0" w:space="0" w:color="auto"/>
                                                    <w:left w:val="none" w:sz="0" w:space="0" w:color="auto"/>
                                                    <w:bottom w:val="none" w:sz="0" w:space="0" w:color="auto"/>
                                                    <w:right w:val="none" w:sz="0" w:space="0" w:color="auto"/>
                                                  </w:divBdr>
                                                  <w:divsChild>
                                                    <w:div w:id="1295015958">
                                                      <w:marLeft w:val="0"/>
                                                      <w:marRight w:val="0"/>
                                                      <w:marTop w:val="0"/>
                                                      <w:marBottom w:val="0"/>
                                                      <w:divBdr>
                                                        <w:top w:val="none" w:sz="0" w:space="0" w:color="auto"/>
                                                        <w:left w:val="none" w:sz="0" w:space="0" w:color="auto"/>
                                                        <w:bottom w:val="none" w:sz="0" w:space="0" w:color="auto"/>
                                                        <w:right w:val="none" w:sz="0" w:space="0" w:color="auto"/>
                                                      </w:divBdr>
                                                      <w:divsChild>
                                                        <w:div w:id="14737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cf.hhs.gov/programs/ocs/resource/block-grant-regulations-subparts-a-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acf.hhs.gov/programs/ocs/resource/block-grant-regulations-subpart-h"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f.hhs.gov/programs/ocs/resource/liheap-statute-and-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07BFA67DDEEE4594ABAE77F7A7D414" ma:contentTypeVersion="0" ma:contentTypeDescription="Create a new document." ma:contentTypeScope="" ma:versionID="cdb9400beb8089b13ed32f7bb54d0a02">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07B9F-350D-4141-82AC-C97008519AB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6CCE3A8-4E87-4505-97F8-6F9031929542}">
  <ds:schemaRefs>
    <ds:schemaRef ds:uri="http://schemas.microsoft.com/sharepoint/v3/contenttype/forms"/>
  </ds:schemaRefs>
</ds:datastoreItem>
</file>

<file path=customXml/itemProps3.xml><?xml version="1.0" encoding="utf-8"?>
<ds:datastoreItem xmlns:ds="http://schemas.openxmlformats.org/officeDocument/2006/customXml" ds:itemID="{C64FC582-F4CD-4515-A0B1-01E9983B7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B086301-8A93-4914-BB05-52DD7397D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2143</Words>
  <Characters>12218</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Food Stamps and Temporary Assistance for Needy Families (TANF)</vt:lpstr>
    </vt:vector>
  </TitlesOfParts>
  <Company>Missouri Department of Social Services</Company>
  <LinksUpToDate>false</LinksUpToDate>
  <CharactersWithSpaces>14333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Stamps and Temporary Assistance for Needy Families (TANF)</dc:title>
  <dc:subject>Overview of Programs</dc:subject>
  <dc:creator>Jones, Heather</dc:creator>
  <cp:lastModifiedBy>Melissa Torgerson</cp:lastModifiedBy>
  <cp:revision>2</cp:revision>
  <dcterms:created xsi:type="dcterms:W3CDTF">2015-12-08T05:46:00Z</dcterms:created>
  <dcterms:modified xsi:type="dcterms:W3CDTF">2015-12-08T05:46:00Z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2013-08-21T00:00:00Z</vt:filetime>
  </property>
  <property fmtid="{D5CDD505-2E9C-101B-9397-08002B2CF9AE}" pid="3" name="LastSaved">
    <vt:filetime>2014-04-14T00:00:00Z</vt:filetime>
  </property>
  <property fmtid="{D5CDD505-2E9C-101B-9397-08002B2CF9AE}" pid="4" name="ContentTypeId">
    <vt:lpwstr>0x0101004A07BFA67DDEEE4594ABAE77F7A7D414</vt:lpwstr>
  </property>
</Properties>
</file>